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>
                          <a:lum bright="-12000" contrast="18000"/>
                        </a:blip>
                        <a:srcRect l="0" t="0" r="-4138" b="0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ЗАКОНОДАТЕЛЬНОЕ СОБРАНИЕ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 О М И Т Е Т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  <w:t xml:space="preserve">по социальной политике, здравоохранению,</w:t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  <w:t xml:space="preserve">охране труда и занятости населения</w:t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 Кирова, д. 3, г. Новосибирск, 630007,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тел.: 8 (383) 296-53-83, 8 (383) 296-54-20,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soc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de-DE" w:eastAsia="ru-RU"/>
        </w:rPr>
        <w:t xml:space="preserve">zsnso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http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://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www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zsnso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  <w:pBdr>
          <w:bottom w:val="single" w:color="auto" w:sz="12" w:space="1"/>
        </w:pBdr>
      </w:pPr>
      <w:r>
        <w:rPr>
          <w:rFonts w:ascii="Times New Roman" w:hAnsi="Times New Roman" w:eastAsia="Times New Roman"/>
          <w:sz w:val="28"/>
          <w:szCs w:val="27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 2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ПОВЕСТКА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заседания комитета 8 февраля 2024 года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12-00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ул. Кирова, 3, малый зал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Приглашенные:</w:t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bottom w:val="single" w:color="auto" w:sz="12" w:space="1"/>
        </w:pBdr>
      </w:pPr>
      <w:r>
        <w:rPr>
          <w:rFonts w:ascii="Times New Roman" w:hAnsi="Times New Roman"/>
          <w:sz w:val="28"/>
          <w:szCs w:val="28"/>
        </w:rPr>
        <w:t xml:space="preserve">(список прилагается – 4</w:t>
      </w:r>
      <w:r>
        <w:rPr>
          <w:rFonts w:ascii="Times New Roman" w:hAnsi="Times New Roman"/>
          <w:sz w:val="28"/>
          <w:szCs w:val="28"/>
        </w:rPr>
        <w:t xml:space="preserve">2 человек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)</w:t>
      </w:r>
      <w:r/>
    </w:p>
    <w:p>
      <w:pPr>
        <w:jc w:val="both"/>
        <w:spacing w:after="0" w:line="240" w:lineRule="auto"/>
        <w:tabs>
          <w:tab w:val="left" w:pos="0" w:leader="none"/>
          <w:tab w:val="left" w:pos="1418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1. О повестке заседания и порядке работы комитета.</w:t>
      </w:r>
      <w:r/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/>
    </w:p>
    <w:p>
      <w:pPr>
        <w:ind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 w:bidi="ru-RU"/>
        </w:rPr>
        <w:t xml:space="preserve">2. О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 w:bidi="ru-RU"/>
        </w:rPr>
        <w:t xml:space="preserve"> проекте закона Новосибирской области «О внесении изменений в отдельные законы Новосибирской области по вопросам размещения информации в государственной информационной системе «Единая централизованная цифровая платформа в социальной сфере» (второе чтение).</w:t>
      </w:r>
      <w:r/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 w:bidi="ru-RU"/>
        </w:rPr>
        <w:t xml:space="preserve"> О проекте закона Новосибирской области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изменения в статью 3 Закона Новосибирской области «О социальной защите инвалидов в Новосибирской области»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0"/>
          <w:lang w:eastAsia="ru-RU"/>
        </w:rPr>
        <w:t xml:space="preserve">(первое чтении).</w:t>
      </w:r>
      <w:r/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4.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 w:bidi="ru-RU"/>
        </w:rPr>
        <w:t xml:space="preserve"> О проекте закона Новосибирской области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«О внесении изменения в статью 7 Закона Новосибирской области «О профилактике незаконного потребления наркотических средств и психотропных веществ, наркомании в Новосибирской области»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(первое чтение).</w:t>
      </w:r>
      <w:r/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5. Об отчете Контрольно-счетной па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латы Новосибирской области по результатам проверки законности и эффективности использования средств областного бюджета, направленных на оказание государственной социальной помощи на основании социального контракта в 2022 году и за текущий период 2023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</w:t>
      </w:r>
      <w:r>
        <w:rPr>
          <w:rFonts w:ascii="Times New Roman" w:hAnsi="Times New Roman"/>
          <w:sz w:val="28"/>
          <w:szCs w:val="28"/>
          <w:lang w:eastAsia="ru-RU"/>
        </w:rPr>
        <w:t xml:space="preserve">Гюнтер Наталья Петровна – аудитор Контрольно-счетной палаты Новосибирской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6. Выплаты и меры социальной поддержки по линии Социального фонда России для граждан с инвалидностью.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Доклад: </w:t>
      </w:r>
      <w:r>
        <w:rPr>
          <w:rFonts w:ascii="Times New Roman" w:hAnsi="Times New Roman"/>
          <w:sz w:val="28"/>
          <w:szCs w:val="28"/>
          <w:lang w:eastAsia="ru-RU"/>
        </w:rPr>
        <w:t xml:space="preserve">Терепа</w:t>
      </w:r>
      <w:r>
        <w:rPr>
          <w:rFonts w:ascii="Times New Roman" w:hAnsi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трахования Российской Федерации по Новосибирской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7. Организация проведения профилактических медицинских осмотров и диспансеризации взрослого населения на территории Новосибирской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Доклад: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Аксенова Елена Анатольевна – заместитель министра здравоохранения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0" w:name="_GoBack"/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8. О работе </w:t>
      </w:r>
      <w:r>
        <w:rPr>
          <w:rFonts w:ascii="Times New Roman" w:hAnsi="Times New Roman" w:eastAsia="Times New Roman"/>
          <w:b/>
          <w:bCs/>
          <w:sz w:val="28"/>
          <w:szCs w:val="20"/>
          <w:lang w:eastAsia="ru-RU"/>
        </w:rPr>
        <w:t xml:space="preserve">филиала Государственного фонда поддержки участников специальной военной операции «Защитники Отечества» по Новосибирской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Шевелев Владимир Владимирович –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руководитель филиала Государственного фонда поддержки </w:t>
      </w:r>
      <w:bookmarkEnd w:id="0"/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участников специальной военной операции «Защитники Отечества» по Новосибирской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9. О предложениях по внесению изменений в Федеральный закон от 12 января 1995 года № 5-ФЗ «О ветеранах».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Морев Николай Валерьевич – начальник Сибирского главного управления Центрального банка Российской Федерации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Содоклад: Козлов Александр Александрович – заместитель председателя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10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. О заместителе председателя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. 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награждении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. Разное.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/>
    </w:p>
    <w:p>
      <w:pPr>
        <w:ind w:firstLine="709"/>
        <w:jc w:val="both"/>
        <w:spacing w:after="0" w:line="240" w:lineRule="auto"/>
        <w:tabs>
          <w:tab w:val="left" w:pos="9498" w:leader="none"/>
          <w:tab w:val="left" w:pos="9639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tabs>
          <w:tab w:val="left" w:pos="822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Председатель комитета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И.Ф. Гришунин</w:t>
      </w:r>
      <w:r/>
    </w:p>
    <w:p>
      <w:pPr>
        <w:jc w:val="both"/>
        <w:spacing w:after="0" w:line="240" w:lineRule="auto"/>
        <w:tabs>
          <w:tab w:val="left" w:pos="822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tabs>
          <w:tab w:val="left" w:pos="822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  <w:sectPr>
          <w:headerReference w:type="default" r:id="rId9"/>
          <w:headerReference w:type="first" r:id="rId10"/>
          <w:footnotePr/>
          <w:endnotePr/>
          <w:type w:val="oddPage"/>
          <w:pgSz w:w="11906" w:h="16838" w:orient="portrait"/>
          <w:pgMar w:top="567" w:right="567" w:bottom="1134" w:left="1134" w:header="567" w:footer="567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tabs>
          <w:tab w:val="left" w:pos="8222" w:leader="none"/>
        </w:tabs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Список приглашенных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Аксенова Елена Анатольевна – заместитель министра здравоохранения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Анохина Татьяна Юрьевна – заместитель министра здравоохранения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Балашов Вадим Геннадьевич – исполняющий обязанности руководителя Государственной инспекции труда в Новосибирской области – главный государственный инспектор труда в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Барковская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Бахарева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Болтенко Надежда Николаевна – Уполномоченный по правам ребенка в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Варда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Галл-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Савальский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Игорь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Гончарова Елена Анатольевна – председатель Контрольно-счетной палаты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Гриднева Галина Борисовна – председатель Общественной палаты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Гюнтер Наталья Петровна – аудитор Контрольно-счетной палата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Дмитренко Яна Васильевна – 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Заикина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Зерняева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Елена Александровна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– Уполномоченный по правам человека в Новосибирской области;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Карпов Владимир Яковлевич – заместитель Председателя Законодательного Собрания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Красовская Наталия Рудольфовна – заместитель Председателя Законодательного Собрания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Кур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Лесневский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Морев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Николай Валерьевич – начальник Сибирского главного управления Центрального банка Российской Федерации;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Незамаева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Ольга Борисовна – начальник департамента по социальной политике мэрии города Новосибирска;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Нелюбов Сергей Александрович – заместитель Губернатора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Новоселов Валерий Иванович – председатель общественного Совета при Законодательном Собрании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Ночевкина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Панфёров Андрей Борисович – первый заместитель Председателя Законодательного Собрания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Переладова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Ирина Александровна – консультант департамента по правовым вопросам аппарата Законодательного Собрания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Петухов Юрий Федорович – первый заместитель Губернатора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Семенюк Александр Васильевич – председатель Совета директоров акционерного общества «Корпорация развития Новосибирской области»;</w:t>
      </w:r>
      <w:r>
        <w:rPr>
          <w:color w:val="000000" w:themeColor="text1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Терепа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страхования Российской Федерации по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Федор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Хальзов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Константин Васильевич – министр здравоохранения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Шевелев Владимир Владимирович – руководитель филиала Государственного фонда поддержки участников специальной военной операции «Защитники Отечества» по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области;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Ягнюкова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  <w:r/>
    </w:p>
    <w:sectPr>
      <w:headerReference w:type="default" r:id="rId11"/>
      <w:headerReference w:type="first" r:id="rId12"/>
      <w:footerReference w:type="first" r:id="rId13"/>
      <w:footnotePr/>
      <w:endnotePr/>
      <w:type w:val="nextPage"/>
      <w:pgSz w:w="11906" w:h="16838" w:orient="portrait"/>
      <w:pgMar w:top="567" w:right="567" w:bottom="1134" w:left="1134" w:header="567" w:footer="567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07783318"/>
      <w:docPartObj>
        <w:docPartGallery w:val="Page Numbers (Top of Page)"/>
        <w:docPartUnique w:val="true"/>
      </w:docPartObj>
      <w:rPr/>
    </w:sdtPr>
    <w:sdtContent>
      <w:p>
        <w:pPr>
          <w:pStyle w:val="930"/>
          <w:jc w:val="center"/>
          <w:spacing w:after="0" w:line="240" w:lineRule="auto"/>
          <w:tabs>
            <w:tab w:val="clear" w:pos="4677" w:leader="none"/>
            <w:tab w:val="clear" w:pos="9355" w:leader="none"/>
          </w:tabs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  <w:p>
    <w:pPr>
      <w:pStyle w:val="930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right"/>
      <w:spacing w:after="0" w:line="240" w:lineRule="auto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Проект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56379115"/>
      <w:docPartObj>
        <w:docPartGallery w:val="Page Numbers (Top of Page)"/>
        <w:docPartUnique w:val="true"/>
      </w:docPartObj>
      <w:rPr/>
    </w:sdtPr>
    <w:sdtContent>
      <w:p>
        <w:pPr>
          <w:pStyle w:val="930"/>
          <w:jc w:val="center"/>
          <w:spacing w:after="0" w:line="240" w:lineRule="auto"/>
          <w:tabs>
            <w:tab w:val="clear" w:pos="4677" w:leader="none"/>
            <w:tab w:val="clear" w:pos="9355" w:leader="none"/>
          </w:tabs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3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  <w:p>
    <w:pPr>
      <w:pStyle w:val="930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right"/>
      <w:spacing w:after="0" w:line="240" w:lineRule="auto"/>
      <w:rPr>
        <w:rFonts w:ascii="Times New Roman" w:hAnsi="Times New Roman" w:eastAsia="Times New Roman"/>
        <w:sz w:val="28"/>
        <w:szCs w:val="28"/>
        <w:lang w:eastAsia="ru-RU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Приложение</w:t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/>
        <w:sz w:val="28"/>
        <w:szCs w:val="28"/>
        <w:lang w:eastAsia="ru-RU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к повестке № 2</w:t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/>
        <w:sz w:val="28"/>
        <w:szCs w:val="28"/>
        <w:lang w:eastAsia="ru-RU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заседания комитета</w:t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/>
        <w:sz w:val="28"/>
        <w:szCs w:val="20"/>
        <w:lang w:eastAsia="ru-RU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от 8 февраля 2024 года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30">
    <w:name w:val="Heading 1"/>
    <w:basedOn w:val="729"/>
    <w:next w:val="729"/>
    <w:link w:val="75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75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6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6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6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6">
    <w:name w:val="Heading 7"/>
    <w:basedOn w:val="729"/>
    <w:next w:val="729"/>
    <w:link w:val="76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basedOn w:val="739"/>
    <w:uiPriority w:val="10"/>
    <w:rPr>
      <w:sz w:val="48"/>
      <w:szCs w:val="48"/>
    </w:rPr>
  </w:style>
  <w:style w:type="character" w:styleId="752" w:customStyle="1">
    <w:name w:val="Subtitle Char"/>
    <w:basedOn w:val="739"/>
    <w:uiPriority w:val="11"/>
    <w:rPr>
      <w:sz w:val="24"/>
      <w:szCs w:val="24"/>
    </w:rPr>
  </w:style>
  <w:style w:type="character" w:styleId="753" w:customStyle="1">
    <w:name w:val="Quote Char"/>
    <w:uiPriority w:val="29"/>
    <w:rPr>
      <w:i/>
    </w:rPr>
  </w:style>
  <w:style w:type="character" w:styleId="754" w:customStyle="1">
    <w:name w:val="Intense Quote Char"/>
    <w:uiPriority w:val="30"/>
    <w:rPr>
      <w:i/>
    </w:rPr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29"/>
    <w:uiPriority w:val="34"/>
    <w:qFormat/>
    <w:pPr>
      <w:contextualSpacing/>
      <w:ind w:left="720"/>
    </w:pPr>
  </w:style>
  <w:style w:type="paragraph" w:styleId="767">
    <w:name w:val="No Spacing"/>
    <w:uiPriority w:val="1"/>
    <w:qFormat/>
  </w:style>
  <w:style w:type="paragraph" w:styleId="768">
    <w:name w:val="Title"/>
    <w:basedOn w:val="729"/>
    <w:next w:val="729"/>
    <w:link w:val="769"/>
    <w:uiPriority w:val="10"/>
    <w:qFormat/>
    <w:pPr>
      <w:contextualSpacing/>
      <w:spacing w:before="300"/>
    </w:pPr>
    <w:rPr>
      <w:sz w:val="48"/>
      <w:szCs w:val="48"/>
    </w:rPr>
  </w:style>
  <w:style w:type="character" w:styleId="769" w:customStyle="1">
    <w:name w:val="Заголовок Знак"/>
    <w:basedOn w:val="739"/>
    <w:link w:val="768"/>
    <w:uiPriority w:val="10"/>
    <w:rPr>
      <w:sz w:val="48"/>
      <w:szCs w:val="48"/>
    </w:rPr>
  </w:style>
  <w:style w:type="paragraph" w:styleId="770">
    <w:name w:val="Subtitle"/>
    <w:basedOn w:val="729"/>
    <w:next w:val="729"/>
    <w:link w:val="771"/>
    <w:uiPriority w:val="11"/>
    <w:qFormat/>
    <w:pPr>
      <w:spacing w:before="200"/>
    </w:pPr>
    <w:rPr>
      <w:sz w:val="24"/>
      <w:szCs w:val="24"/>
    </w:rPr>
  </w:style>
  <w:style w:type="character" w:styleId="771" w:customStyle="1">
    <w:name w:val="Подзаголовок Знак"/>
    <w:basedOn w:val="739"/>
    <w:link w:val="770"/>
    <w:uiPriority w:val="11"/>
    <w:rPr>
      <w:sz w:val="24"/>
      <w:szCs w:val="24"/>
    </w:rPr>
  </w:style>
  <w:style w:type="paragraph" w:styleId="772">
    <w:name w:val="Quote"/>
    <w:basedOn w:val="729"/>
    <w:next w:val="729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29"/>
    <w:next w:val="729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character" w:styleId="776" w:customStyle="1">
    <w:name w:val="Header Char"/>
    <w:basedOn w:val="739"/>
    <w:uiPriority w:val="99"/>
  </w:style>
  <w:style w:type="character" w:styleId="777" w:customStyle="1">
    <w:name w:val="Footer Char"/>
    <w:basedOn w:val="739"/>
    <w:uiPriority w:val="99"/>
  </w:style>
  <w:style w:type="paragraph" w:styleId="778">
    <w:name w:val="Caption"/>
    <w:basedOn w:val="729"/>
    <w:next w:val="72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79" w:customStyle="1">
    <w:name w:val="Caption Char"/>
    <w:uiPriority w:val="99"/>
  </w:style>
  <w:style w:type="table" w:styleId="780" w:customStyle="1">
    <w:name w:val="Table Grid Light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1">
    <w:name w:val="Plain Table 1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74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basedOn w:val="74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1"/>
    <w:basedOn w:val="74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2"/>
    <w:basedOn w:val="74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3"/>
    <w:basedOn w:val="74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4"/>
    <w:basedOn w:val="74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5"/>
    <w:basedOn w:val="74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6"/>
    <w:basedOn w:val="74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1"/>
    <w:basedOn w:val="74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5"/>
    <w:basedOn w:val="74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6"/>
    <w:basedOn w:val="74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1"/>
    <w:basedOn w:val="74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5"/>
    <w:basedOn w:val="74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6"/>
    <w:basedOn w:val="74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basedOn w:val="74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 w:customStyle="1">
    <w:name w:val="Grid Table 4 - Accent 1"/>
    <w:basedOn w:val="74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9" w:customStyle="1">
    <w:name w:val="Grid Table 4 - Accent 2"/>
    <w:basedOn w:val="74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Grid Table 4 - Accent 3"/>
    <w:basedOn w:val="74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1" w:customStyle="1">
    <w:name w:val="Grid Table 4 - Accent 4"/>
    <w:basedOn w:val="74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Grid Table 4 - Accent 5"/>
    <w:basedOn w:val="74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3" w:customStyle="1">
    <w:name w:val="Grid Table 4 - Accent 6"/>
    <w:basedOn w:val="74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4">
    <w:name w:val="Grid Table 5 Dark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1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2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3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4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5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6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1">
    <w:name w:val="Grid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2" w:customStyle="1">
    <w:name w:val="Grid Table 6 Colorful - Accent 1"/>
    <w:basedOn w:val="74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3" w:customStyle="1">
    <w:name w:val="Grid Table 6 Colorful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4" w:customStyle="1">
    <w:name w:val="Grid Table 6 Colorful - Accent 3"/>
    <w:basedOn w:val="74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5" w:customStyle="1">
    <w:name w:val="Grid Table 6 Colorful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6" w:customStyle="1">
    <w:name w:val="Grid Table 6 Colorful - Accent 5"/>
    <w:basedOn w:val="74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7" w:customStyle="1">
    <w:name w:val="Grid Table 6 Colorful - Accent 6"/>
    <w:basedOn w:val="74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8">
    <w:name w:val="Grid Table 7 Colorful"/>
    <w:basedOn w:val="74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1"/>
    <w:basedOn w:val="74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5"/>
    <w:basedOn w:val="74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6"/>
    <w:basedOn w:val="74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basedOn w:val="74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1"/>
    <w:basedOn w:val="74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2"/>
    <w:basedOn w:val="74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3"/>
    <w:basedOn w:val="74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4"/>
    <w:basedOn w:val="74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5"/>
    <w:basedOn w:val="74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6"/>
    <w:basedOn w:val="74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basedOn w:val="74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1"/>
    <w:basedOn w:val="74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2"/>
    <w:basedOn w:val="74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3"/>
    <w:basedOn w:val="74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4"/>
    <w:basedOn w:val="74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5"/>
    <w:basedOn w:val="74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6"/>
    <w:basedOn w:val="74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1"/>
    <w:basedOn w:val="74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1"/>
    <w:basedOn w:val="74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2"/>
    <w:basedOn w:val="74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3"/>
    <w:basedOn w:val="74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4"/>
    <w:basedOn w:val="74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5"/>
    <w:basedOn w:val="74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6"/>
    <w:basedOn w:val="74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74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1"/>
    <w:basedOn w:val="74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>
    <w:name w:val="List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1" w:customStyle="1">
    <w:name w:val="List Table 6 Colorful - Accent 1"/>
    <w:basedOn w:val="74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2" w:customStyle="1">
    <w:name w:val="List Table 6 Colorful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3" w:customStyle="1">
    <w:name w:val="List Table 6 Colorful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4" w:customStyle="1">
    <w:name w:val="List Table 6 Colorful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5" w:customStyle="1">
    <w:name w:val="List Table 6 Colorful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6" w:customStyle="1">
    <w:name w:val="List Table 6 Colorful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7">
    <w:name w:val="List Table 7 Colorful"/>
    <w:basedOn w:val="74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1"/>
    <w:basedOn w:val="74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2"/>
    <w:basedOn w:val="74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3"/>
    <w:basedOn w:val="74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4"/>
    <w:basedOn w:val="74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5"/>
    <w:basedOn w:val="74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6"/>
    <w:basedOn w:val="74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ned - Accent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Lined - Accent 1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6" w:customStyle="1">
    <w:name w:val="Lined - Accent 2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7" w:customStyle="1">
    <w:name w:val="Lined - Accent 3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8" w:customStyle="1">
    <w:name w:val="Lined - Accent 4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9" w:customStyle="1">
    <w:name w:val="Lined - Accent 5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0" w:customStyle="1">
    <w:name w:val="Lined - Accent 6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1" w:customStyle="1">
    <w:name w:val="Bordered &amp; Lined - Accent"/>
    <w:basedOn w:val="74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Bordered &amp; Lined - Accent 1"/>
    <w:basedOn w:val="74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3" w:customStyle="1">
    <w:name w:val="Bordered &amp; Lined - Accent 2"/>
    <w:basedOn w:val="74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4" w:customStyle="1">
    <w:name w:val="Bordered &amp; Lined - Accent 3"/>
    <w:basedOn w:val="74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5" w:customStyle="1">
    <w:name w:val="Bordered &amp; Lined - Accent 4"/>
    <w:basedOn w:val="74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6" w:customStyle="1">
    <w:name w:val="Bordered &amp; Lined - Accent 5"/>
    <w:basedOn w:val="74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7" w:customStyle="1">
    <w:name w:val="Bordered &amp; Lined - Accent 6"/>
    <w:basedOn w:val="74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8" w:customStyle="1">
    <w:name w:val="Bordered"/>
    <w:basedOn w:val="74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9" w:customStyle="1">
    <w:name w:val="Bordered - Accent 1"/>
    <w:basedOn w:val="74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0" w:customStyle="1">
    <w:name w:val="Bordered - Accent 2"/>
    <w:basedOn w:val="74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1" w:customStyle="1">
    <w:name w:val="Bordered - Accent 3"/>
    <w:basedOn w:val="74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2" w:customStyle="1">
    <w:name w:val="Bordered - Accent 4"/>
    <w:basedOn w:val="74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3" w:customStyle="1">
    <w:name w:val="Bordered - Accent 5"/>
    <w:basedOn w:val="74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4" w:customStyle="1">
    <w:name w:val="Bordered - Accent 6"/>
    <w:basedOn w:val="74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5">
    <w:name w:val="footnote text"/>
    <w:basedOn w:val="729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 w:customStyle="1">
    <w:name w:val="Текст сноски Знак"/>
    <w:link w:val="905"/>
    <w:uiPriority w:val="99"/>
    <w:rPr>
      <w:sz w:val="18"/>
    </w:rPr>
  </w:style>
  <w:style w:type="character" w:styleId="907">
    <w:name w:val="footnote reference"/>
    <w:basedOn w:val="739"/>
    <w:uiPriority w:val="99"/>
    <w:unhideWhenUsed/>
    <w:rPr>
      <w:vertAlign w:val="superscript"/>
    </w:rPr>
  </w:style>
  <w:style w:type="paragraph" w:styleId="908">
    <w:name w:val="endnote text"/>
    <w:basedOn w:val="729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 w:customStyle="1">
    <w:name w:val="Текст концевой сноски Знак"/>
    <w:link w:val="908"/>
    <w:uiPriority w:val="99"/>
    <w:rPr>
      <w:sz w:val="20"/>
    </w:rPr>
  </w:style>
  <w:style w:type="character" w:styleId="910">
    <w:name w:val="endnote reference"/>
    <w:basedOn w:val="739"/>
    <w:uiPriority w:val="99"/>
    <w:semiHidden/>
    <w:unhideWhenUsed/>
    <w:rPr>
      <w:vertAlign w:val="superscript"/>
    </w:rPr>
  </w:style>
  <w:style w:type="paragraph" w:styleId="911">
    <w:name w:val="toc 1"/>
    <w:basedOn w:val="729"/>
    <w:next w:val="729"/>
    <w:uiPriority w:val="39"/>
    <w:unhideWhenUsed/>
    <w:pPr>
      <w:spacing w:after="57"/>
    </w:pPr>
  </w:style>
  <w:style w:type="paragraph" w:styleId="912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13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14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5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6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7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8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9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729"/>
    <w:next w:val="729"/>
    <w:uiPriority w:val="99"/>
    <w:unhideWhenUsed/>
    <w:pPr>
      <w:spacing w:after="0"/>
    </w:pPr>
  </w:style>
  <w:style w:type="table" w:styleId="922">
    <w:name w:val="Table Grid"/>
    <w:basedOn w:val="74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3">
    <w:name w:val="Hyperlink"/>
    <w:uiPriority w:val="99"/>
    <w:unhideWhenUsed/>
    <w:rPr>
      <w:color w:val="0000ff"/>
      <w:u w:val="single"/>
    </w:rPr>
  </w:style>
  <w:style w:type="paragraph" w:styleId="924">
    <w:name w:val="Balloon Text"/>
    <w:basedOn w:val="729"/>
    <w:link w:val="92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link w:val="924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26">
    <w:name w:val="Footer"/>
    <w:basedOn w:val="729"/>
    <w:link w:val="927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27" w:customStyle="1">
    <w:name w:val="Нижний колонтитул Знак"/>
    <w:link w:val="926"/>
    <w:uiPriority w:val="99"/>
    <w:rPr>
      <w:rFonts w:ascii="Times New Roman" w:hAnsi="Times New Roman" w:eastAsia="Times New Roman"/>
      <w:sz w:val="28"/>
    </w:rPr>
  </w:style>
  <w:style w:type="paragraph" w:styleId="928">
    <w:name w:val="Body Text 2"/>
    <w:basedOn w:val="729"/>
    <w:link w:val="929"/>
    <w:pPr>
      <w:spacing w:after="120" w:line="480" w:lineRule="auto"/>
    </w:pPr>
    <w:rPr>
      <w:rFonts w:ascii="Times New Roman" w:hAnsi="Times New Roman" w:eastAsia="Times New Roman"/>
      <w:bCs/>
      <w:sz w:val="28"/>
      <w:szCs w:val="28"/>
      <w:lang w:eastAsia="ru-RU"/>
    </w:rPr>
  </w:style>
  <w:style w:type="character" w:styleId="929" w:customStyle="1">
    <w:name w:val="Основной текст 2 Знак"/>
    <w:link w:val="928"/>
    <w:rPr>
      <w:rFonts w:ascii="Times New Roman" w:hAnsi="Times New Roman" w:eastAsia="Times New Roman"/>
      <w:bCs/>
      <w:sz w:val="28"/>
      <w:szCs w:val="28"/>
    </w:rPr>
  </w:style>
  <w:style w:type="paragraph" w:styleId="930">
    <w:name w:val="Header"/>
    <w:basedOn w:val="729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 w:customStyle="1">
    <w:name w:val="Верхний колонтитул Знак"/>
    <w:link w:val="930"/>
    <w:uiPriority w:val="99"/>
    <w:rPr>
      <w:sz w:val="22"/>
      <w:szCs w:val="22"/>
      <w:lang w:eastAsia="en-US"/>
    </w:rPr>
  </w:style>
  <w:style w:type="character" w:styleId="932" w:customStyle="1">
    <w:name w:val="Основной текст (24)_"/>
    <w:link w:val="933"/>
    <w:rPr>
      <w:rFonts w:ascii="Arial" w:hAnsi="Arial" w:eastAsia="Arial" w:cs="Arial"/>
      <w:spacing w:val="-11"/>
      <w:sz w:val="23"/>
      <w:szCs w:val="23"/>
      <w:shd w:val="clear" w:color="auto" w:fill="ffffff"/>
    </w:rPr>
  </w:style>
  <w:style w:type="paragraph" w:styleId="933" w:customStyle="1">
    <w:name w:val="Основной текст (24)"/>
    <w:basedOn w:val="729"/>
    <w:link w:val="932"/>
    <w:pPr>
      <w:spacing w:before="60" w:after="240" w:line="0" w:lineRule="atLeast"/>
      <w:shd w:val="clear" w:color="auto" w:fill="ffffff"/>
      <w:widowControl w:val="off"/>
    </w:pPr>
    <w:rPr>
      <w:rFonts w:ascii="Arial" w:hAnsi="Arial" w:eastAsia="Arial" w:cs="Arial"/>
      <w:spacing w:val="-11"/>
      <w:sz w:val="23"/>
      <w:szCs w:val="23"/>
      <w:lang w:eastAsia="ru-RU"/>
    </w:rPr>
  </w:style>
  <w:style w:type="character" w:styleId="934">
    <w:name w:val="page number"/>
    <w:basedOn w:val="73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ZSNSO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8</cp:revision>
  <dcterms:created xsi:type="dcterms:W3CDTF">2024-01-29T08:24:00Z</dcterms:created>
  <dcterms:modified xsi:type="dcterms:W3CDTF">2024-02-01T09:18:48Z</dcterms:modified>
</cp:coreProperties>
</file>