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внеочередного заседания комитета 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года</w:t>
      </w:r>
    </w:p>
    <w:p w:rsidR="00E231DD" w:rsidRDefault="00E540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E54038">
        <w:rPr>
          <w:rFonts w:ascii="Times New Roman" w:eastAsia="Times New Roman" w:hAnsi="Times New Roman"/>
          <w:sz w:val="28"/>
          <w:szCs w:val="28"/>
          <w:lang w:eastAsia="ru-RU"/>
        </w:rPr>
        <w:t>зал 11 этажа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A38B3" w:rsidRPr="000A38B3" w:rsidRDefault="000A38B3" w:rsidP="000A38B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A38B3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A38B3" w:rsidRPr="000A38B3" w:rsidRDefault="000A38B3" w:rsidP="000A38B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8B3">
        <w:rPr>
          <w:rFonts w:ascii="Times New Roman" w:eastAsia="Times New Roman" w:hAnsi="Times New Roman"/>
          <w:sz w:val="28"/>
          <w:szCs w:val="28"/>
          <w:lang w:eastAsia="ru-RU"/>
        </w:rPr>
        <w:t>Бахарева Елена Викторовна – министр труда и социального развития Новосибирской области;</w:t>
      </w:r>
    </w:p>
    <w:p w:rsidR="000A38B3" w:rsidRPr="000A38B3" w:rsidRDefault="000A38B3" w:rsidP="000A38B3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8B3">
        <w:rPr>
          <w:rFonts w:ascii="Times New Roman" w:eastAsia="Times New Roman" w:hAnsi="Times New Roman"/>
          <w:sz w:val="28"/>
          <w:szCs w:val="28"/>
          <w:lang w:eastAsia="ru-RU"/>
        </w:rPr>
        <w:t>Варда Татьяна Александровна – начальник департамента по правовым вопросам аппарата Законодательного</w:t>
      </w:r>
      <w:r w:rsidR="00E54038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Новосибирской области.</w:t>
      </w:r>
      <w:bookmarkStart w:id="0" w:name="_GoBack"/>
      <w:bookmarkEnd w:id="0"/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A38B3" w:rsidRPr="000A38B3" w:rsidRDefault="000A38B3" w:rsidP="000A3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8B3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Pr="000A38B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 проекте изменений в государственную программу Новосибирской области «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Pr="000A38B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»</w:t>
      </w:r>
      <w:r w:rsidRPr="000A38B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A38B3" w:rsidRPr="000A38B3" w:rsidRDefault="000A38B3" w:rsidP="000A38B3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0A3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Доклад: Бахарева Елена Викторовна – министр труда и социального развития Новосибирской области.</w:t>
      </w:r>
    </w:p>
    <w:p w:rsidR="00E231DD" w:rsidRDefault="000A3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. Разное.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>
      <w:headerReference w:type="default" r:id="rId15"/>
      <w:headerReference w:type="first" r:id="rId16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A38B3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1742A7"/>
    <w:rsid w:val="00275242"/>
    <w:rsid w:val="0036528F"/>
    <w:rsid w:val="00384AA3"/>
    <w:rsid w:val="005E3F84"/>
    <w:rsid w:val="008220CE"/>
    <w:rsid w:val="00E231DD"/>
    <w:rsid w:val="00E5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8041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cp:lastPrinted>2024-02-07T08:25:00Z</cp:lastPrinted>
  <dcterms:created xsi:type="dcterms:W3CDTF">2024-02-26T03:57:00Z</dcterms:created>
  <dcterms:modified xsi:type="dcterms:W3CDTF">2024-02-29T02:29:00Z</dcterms:modified>
</cp:coreProperties>
</file>