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8F" w:rsidRPr="009D1A01" w:rsidRDefault="00CC6A7B">
      <w:pPr>
        <w:jc w:val="center"/>
        <w:rPr>
          <w:bCs/>
          <w:szCs w:val="28"/>
        </w:rPr>
      </w:pPr>
      <w:r w:rsidRPr="009D1A01"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94DA1E0" wp14:editId="5247D66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4D168F" w:rsidRDefault="00CC6A7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4D168F" w:rsidRPr="009D1A01" w:rsidRDefault="004D168F">
      <w:pPr>
        <w:jc w:val="center"/>
        <w:rPr>
          <w:bCs/>
          <w:szCs w:val="28"/>
        </w:rPr>
      </w:pPr>
      <w:bookmarkStart w:id="0" w:name="_GoBack"/>
      <w:bookmarkEnd w:id="0"/>
    </w:p>
    <w:p w:rsidR="004D168F" w:rsidRDefault="00CC6A7B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4D168F" w:rsidRDefault="00CC6A7B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4D168F" w:rsidRPr="009D1A01" w:rsidRDefault="004D168F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4D168F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8F" w:rsidRDefault="00CC6A7B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8F" w:rsidRDefault="004D168F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8F" w:rsidRDefault="00CC6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4D168F" w:rsidRDefault="00CC6A7B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4D168F" w:rsidRDefault="00CC6A7B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D168F" w:rsidRPr="009D1A01" w:rsidRDefault="004D168F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4D168F" w:rsidRDefault="00CC6A7B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6</w:t>
      </w:r>
    </w:p>
    <w:p w:rsidR="004D168F" w:rsidRDefault="00CC6A7B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4D168F" w:rsidRDefault="00CC6A7B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13 апреля 2023 года</w:t>
      </w:r>
    </w:p>
    <w:p w:rsidR="004D168F" w:rsidRDefault="00CC6A7B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4D168F" w:rsidRDefault="00CC6A7B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CC6A7B" w:rsidRDefault="00CC6A7B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4D168F" w:rsidRDefault="00CC6A7B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4D168F" w:rsidRDefault="00CC6A7B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4</w:t>
      </w:r>
      <w:r w:rsidR="00AC1FBA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человек</w:t>
      </w:r>
      <w:r w:rsidR="00AC1FBA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)</w:t>
      </w:r>
    </w:p>
    <w:p w:rsidR="004D168F" w:rsidRPr="009D1A01" w:rsidRDefault="004D168F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 О повестке заседания и порядке работы комитета.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2. О проекте закона Новосибирской области «О внесении изменений в Закон Новосибирской области «О дополнительных мерах социальной поддержки многодетных семей на территории Новосибирской области»</w:t>
      </w:r>
      <w:r w:rsidR="009D1A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(второе чтение).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68F" w:rsidRDefault="00CC6A7B">
      <w:pPr>
        <w:widowControl w:val="0"/>
        <w:spacing w:line="307" w:lineRule="exact"/>
        <w:ind w:left="40" w:right="20" w:firstLine="640"/>
        <w:jc w:val="both"/>
        <w:rPr>
          <w:b/>
          <w:bCs/>
          <w:spacing w:val="2"/>
          <w:lang w:val="ru"/>
        </w:rPr>
      </w:pPr>
      <w:r>
        <w:rPr>
          <w:b/>
          <w:spacing w:val="2"/>
          <w:szCs w:val="28"/>
          <w:shd w:val="clear" w:color="auto" w:fill="FFFFFF"/>
          <w:lang w:val="ru"/>
        </w:rPr>
        <w:t>3. Об оказании помощи семьям участников специальной военной операции на территории Новосибирской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spacing w:val="2"/>
          <w:szCs w:val="28"/>
          <w:shd w:val="clear" w:color="auto" w:fill="FFFFFF"/>
          <w:lang w:val="ru"/>
        </w:rPr>
        <w:t>Доклад:</w:t>
      </w:r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Бахарева</w:t>
      </w:r>
      <w:proofErr w:type="spellEnd"/>
      <w:r>
        <w:rPr>
          <w:color w:val="000000" w:themeColor="text1"/>
        </w:rPr>
        <w:t xml:space="preserve"> Елена Викторовна – министр труда и социального развития Новосибирской области;</w:t>
      </w:r>
    </w:p>
    <w:p w:rsidR="004D168F" w:rsidRDefault="00CC6A7B">
      <w:pPr>
        <w:widowControl w:val="0"/>
        <w:spacing w:line="307" w:lineRule="exact"/>
        <w:ind w:left="40" w:right="20" w:firstLine="640"/>
        <w:jc w:val="both"/>
      </w:pPr>
      <w:r>
        <w:rPr>
          <w:b/>
          <w:bCs/>
          <w:color w:val="000000" w:themeColor="text1"/>
        </w:rPr>
        <w:t>4. </w:t>
      </w:r>
      <w:r>
        <w:rPr>
          <w:b/>
        </w:rPr>
        <w:t>О годовом отчете о деятельности Контрольно-счетной палаты Новосибирской области за 2022 год.</w:t>
      </w:r>
    </w:p>
    <w:p w:rsidR="004D168F" w:rsidRDefault="00CC6A7B">
      <w:pPr>
        <w:widowControl w:val="0"/>
        <w:spacing w:line="307" w:lineRule="exact"/>
        <w:ind w:left="40" w:right="20" w:firstLine="640"/>
        <w:jc w:val="both"/>
        <w:rPr>
          <w:b/>
          <w:bCs/>
        </w:rPr>
      </w:pPr>
      <w:r>
        <w:t>Доклад: Гончарова Елена Анатольевна – председатель Контрольно-счетной палаты Новосибирской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>
        <w:t> </w:t>
      </w:r>
      <w:r>
        <w:rPr>
          <w:b/>
          <w:bCs/>
          <w:color w:val="000000" w:themeColor="text1"/>
        </w:rPr>
        <w:t>О реализации национального проекта «Демография» на территории Новосибирской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Доклад: Нелюбов Сергей Александрович – заместитель Губернатора Новосибирской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Содоклады: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Ахапов</w:t>
      </w:r>
      <w:proofErr w:type="spellEnd"/>
      <w:r>
        <w:rPr>
          <w:color w:val="000000" w:themeColor="text1"/>
        </w:rPr>
        <w:t xml:space="preserve"> Сергей Александрович – министр физической культуры и спорта Новосибирской области;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Бахарева</w:t>
      </w:r>
      <w:proofErr w:type="spellEnd"/>
      <w:r>
        <w:rPr>
          <w:color w:val="000000" w:themeColor="text1"/>
        </w:rPr>
        <w:t xml:space="preserve"> Елена Викторовна – министр труда и социального развития Новосибирской области;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Хальзов</w:t>
      </w:r>
      <w:proofErr w:type="spellEnd"/>
      <w:r>
        <w:rPr>
          <w:color w:val="000000" w:themeColor="text1"/>
        </w:rPr>
        <w:t xml:space="preserve"> Константин Васильевич – министр здравоохранения Новосибирской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6. Итоги реализации национального проекта «Здравоохранение» на территории Новосибирской области за 2022 год.</w:t>
      </w:r>
    </w:p>
    <w:p w:rsidR="004D168F" w:rsidRDefault="00CC6A7B">
      <w:pPr>
        <w:ind w:firstLine="709"/>
        <w:jc w:val="both"/>
        <w:rPr>
          <w:bCs/>
          <w:i/>
          <w:color w:val="000000" w:themeColor="text1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Хальзов</w:t>
      </w:r>
      <w:proofErr w:type="spellEnd"/>
      <w:r>
        <w:rPr>
          <w:color w:val="000000" w:themeColor="text1"/>
          <w:szCs w:val="28"/>
        </w:rPr>
        <w:t xml:space="preserve"> Константин Васильевич – министр здравоохранения Новосиби</w:t>
      </w:r>
      <w:r w:rsidR="00AC1FBA">
        <w:rPr>
          <w:color w:val="000000" w:themeColor="text1"/>
          <w:szCs w:val="28"/>
        </w:rPr>
        <w:t>рской области.</w:t>
      </w:r>
    </w:p>
    <w:p w:rsidR="004D168F" w:rsidRDefault="00CC6A7B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b/>
          <w:bCs/>
          <w:i/>
        </w:rPr>
      </w:pPr>
      <w:r>
        <w:rPr>
          <w:b/>
          <w:bCs/>
          <w:szCs w:val="28"/>
        </w:rPr>
        <w:t>7.</w:t>
      </w:r>
      <w:r>
        <w:rPr>
          <w:szCs w:val="28"/>
        </w:rPr>
        <w:t> </w:t>
      </w:r>
      <w:r>
        <w:rPr>
          <w:b/>
          <w:bCs/>
          <w:szCs w:val="28"/>
        </w:rPr>
        <w:t>О расширении категории граждан, имеющих право на проведение глазного протезирования.</w:t>
      </w:r>
      <w:r>
        <w:rPr>
          <w:szCs w:val="28"/>
        </w:rPr>
        <w:t xml:space="preserve"> </w:t>
      </w:r>
    </w:p>
    <w:p w:rsidR="004D168F" w:rsidRDefault="00CC6A7B">
      <w:pPr>
        <w:ind w:firstLine="709"/>
        <w:jc w:val="both"/>
      </w:pPr>
      <w:r>
        <w:t>Доклад: Аксенова Елена Анатольевна – заместитель министра здравоохранения Новосибирской области.</w:t>
      </w:r>
    </w:p>
    <w:p w:rsidR="004D168F" w:rsidRDefault="00CC6A7B">
      <w:pPr>
        <w:ind w:firstLine="709"/>
        <w:jc w:val="both"/>
      </w:pPr>
      <w:r>
        <w:t xml:space="preserve">Содоклад: Фурсова </w:t>
      </w:r>
      <w:proofErr w:type="spellStart"/>
      <w:r>
        <w:t>Анжелла</w:t>
      </w:r>
      <w:proofErr w:type="spellEnd"/>
      <w:r>
        <w:t xml:space="preserve"> </w:t>
      </w:r>
      <w:proofErr w:type="spellStart"/>
      <w:r>
        <w:t>Жановна</w:t>
      </w:r>
      <w:proofErr w:type="spellEnd"/>
      <w:r>
        <w:t xml:space="preserve"> – главный внештатный специалист офтальмолог министерства здравоохранения Новосибирской области, заведующая офтальмологическим отделением государственного бюджетного учреждения здравоохранения Новосибирской области «Государственная Новосибирская областная клиническая больница».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  <w:szCs w:val="28"/>
        </w:rPr>
        <w:t>8. О награждении.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68F" w:rsidRDefault="00CC6A7B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9. Разное.</w:t>
      </w:r>
    </w:p>
    <w:p w:rsidR="004D168F" w:rsidRDefault="004D168F">
      <w:pPr>
        <w:ind w:firstLine="709"/>
        <w:jc w:val="both"/>
        <w:rPr>
          <w:szCs w:val="28"/>
          <w:highlight w:val="yellow"/>
        </w:rPr>
      </w:pPr>
    </w:p>
    <w:p w:rsidR="004D168F" w:rsidRDefault="004D168F">
      <w:pPr>
        <w:ind w:firstLine="709"/>
        <w:jc w:val="both"/>
        <w:rPr>
          <w:szCs w:val="28"/>
          <w:highlight w:val="yellow"/>
        </w:rPr>
      </w:pPr>
    </w:p>
    <w:p w:rsidR="004D168F" w:rsidRDefault="004D168F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4D168F" w:rsidRDefault="00CC6A7B">
      <w:pPr>
        <w:jc w:val="both"/>
        <w:rPr>
          <w:szCs w:val="28"/>
        </w:rPr>
        <w:sectPr w:rsidR="004D168F" w:rsidSect="009D1A01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4D168F" w:rsidRDefault="004D168F">
      <w:pPr>
        <w:jc w:val="both"/>
      </w:pPr>
    </w:p>
    <w:p w:rsidR="004D168F" w:rsidRDefault="00CC6A7B">
      <w:pPr>
        <w:jc w:val="center"/>
        <w:rPr>
          <w:b/>
        </w:rPr>
      </w:pPr>
      <w:r>
        <w:rPr>
          <w:b/>
        </w:rPr>
        <w:t>Список приглашенных</w:t>
      </w:r>
    </w:p>
    <w:p w:rsidR="004D168F" w:rsidRDefault="004D168F">
      <w:pPr>
        <w:jc w:val="both"/>
        <w:rPr>
          <w:rFonts w:eastAsia="Calibri"/>
          <w:szCs w:val="28"/>
          <w:lang w:eastAsia="en-US"/>
        </w:rPr>
      </w:pP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Аксенова Елена Анатольевна – заместитель министра здравоохранения Новосибирской области;</w:t>
      </w:r>
    </w:p>
    <w:p w:rsidR="00CC6A7B" w:rsidRDefault="00CC6A7B" w:rsidP="00CC6A7B">
      <w:pPr>
        <w:numPr>
          <w:ilvl w:val="0"/>
          <w:numId w:val="12"/>
        </w:numPr>
        <w:ind w:left="0" w:firstLine="709"/>
        <w:jc w:val="both"/>
        <w:rPr>
          <w:color w:val="000000" w:themeColor="text1"/>
          <w:szCs w:val="28"/>
        </w:rPr>
      </w:pPr>
      <w:r w:rsidRPr="00CC6A7B">
        <w:rPr>
          <w:color w:val="000000" w:themeColor="text1"/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1C2808" w:rsidRPr="00CC6A7B" w:rsidRDefault="001C2808" w:rsidP="00CC6A7B">
      <w:pPr>
        <w:numPr>
          <w:ilvl w:val="0"/>
          <w:numId w:val="12"/>
        </w:numPr>
        <w:ind w:left="0"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</w:rPr>
        <w:t>Ахапов</w:t>
      </w:r>
      <w:proofErr w:type="spellEnd"/>
      <w:r>
        <w:rPr>
          <w:color w:val="000000" w:themeColor="text1"/>
        </w:rPr>
        <w:t xml:space="preserve"> Сергей Александрович – министр физической культуры и спорта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9D1A01" w:rsidRP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 w:rsidRPr="009D1A01">
        <w:rPr>
          <w:rFonts w:eastAsia="Calibri"/>
          <w:szCs w:val="28"/>
          <w:lang w:eastAsia="en-US"/>
        </w:rPr>
        <w:t>Барковская</w:t>
      </w:r>
      <w:proofErr w:type="spellEnd"/>
      <w:r w:rsidRPr="009D1A01">
        <w:rPr>
          <w:rFonts w:eastAsia="Calibri"/>
          <w:szCs w:val="28"/>
          <w:lang w:eastAsia="en-US"/>
        </w:rPr>
        <w:t xml:space="preserve"> </w:t>
      </w:r>
      <w:r w:rsidRPr="009D1A01"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 w:rsidRPr="009D1A01"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Бахарева</w:t>
      </w:r>
      <w:proofErr w:type="spellEnd"/>
      <w:r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Варда</w:t>
      </w:r>
      <w:proofErr w:type="spellEnd"/>
      <w:r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Галл-</w:t>
      </w:r>
      <w:proofErr w:type="spellStart"/>
      <w:r>
        <w:rPr>
          <w:rFonts w:eastAsia="Calibri"/>
          <w:szCs w:val="28"/>
          <w:lang w:eastAsia="en-US"/>
        </w:rPr>
        <w:t>Савальский</w:t>
      </w:r>
      <w:proofErr w:type="spellEnd"/>
      <w:r>
        <w:rPr>
          <w:rFonts w:eastAsia="Calibri"/>
          <w:szCs w:val="28"/>
          <w:lang w:eastAsia="en-US"/>
        </w:rPr>
        <w:t xml:space="preserve"> Игорь Владимирович – член </w:t>
      </w:r>
      <w:r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Гарцуев</w:t>
      </w:r>
      <w:proofErr w:type="spellEnd"/>
      <w:r>
        <w:rPr>
          <w:rFonts w:eastAsia="Calibri"/>
          <w:szCs w:val="28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AC1FBA" w:rsidRPr="00AC1FBA" w:rsidRDefault="00AC1FBA" w:rsidP="00AC1FBA">
      <w:pPr>
        <w:numPr>
          <w:ilvl w:val="0"/>
          <w:numId w:val="12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C1FBA">
        <w:rPr>
          <w:rFonts w:eastAsia="Calibri"/>
          <w:szCs w:val="28"/>
          <w:lang w:eastAsia="en-US"/>
        </w:rPr>
        <w:t>Гриднева Галина Борисовна – председатель Общественной палаты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lastRenderedPageBreak/>
        <w:t>Заикина</w:t>
      </w:r>
      <w:proofErr w:type="spellEnd"/>
      <w:r>
        <w:t xml:space="preserve"> Светлана Сергеевна – руководитель Регионального исполкома Общероссийского народного фронта в Новосибирской области</w:t>
      </w:r>
      <w:r>
        <w:rPr>
          <w:rFonts w:eastAsia="Calibri"/>
          <w:szCs w:val="22"/>
          <w:lang w:eastAsia="en-US"/>
        </w:rPr>
        <w:t>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Зерняева</w:t>
      </w:r>
      <w:proofErr w:type="spellEnd"/>
      <w:r>
        <w:rPr>
          <w:rFonts w:eastAsia="Calibri"/>
          <w:szCs w:val="22"/>
          <w:lang w:eastAsia="en-US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proofErr w:type="spellStart"/>
      <w:r>
        <w:rPr>
          <w:szCs w:val="28"/>
        </w:rPr>
        <w:t>Калентьева</w:t>
      </w:r>
      <w:proofErr w:type="spellEnd"/>
      <w:r>
        <w:rPr>
          <w:szCs w:val="28"/>
        </w:rPr>
        <w:t xml:space="preserve"> Наталья Владимировна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Колпаков Иван Александрович – член общественного Совета при Законодательном Собрании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t>Косов Александр Сергеевич</w:t>
      </w:r>
      <w:r>
        <w:rPr>
          <w:bCs/>
        </w:rPr>
        <w:t xml:space="preserve"> </w:t>
      </w:r>
      <w:r>
        <w:rPr>
          <w:szCs w:val="28"/>
        </w:rPr>
        <w:t xml:space="preserve">– временно исполняющий обязанности </w:t>
      </w:r>
      <w:r>
        <w:t>руководителя Государственной инспекции труда – главный государственный инспектор труда в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 xml:space="preserve">Кравченко Ольга Васильевна – заместитель председателя комиссии по социальной политике, здравоохранению и трудовым отношениям </w:t>
      </w:r>
      <w:r>
        <w:rPr>
          <w:rFonts w:eastAsia="Calibri"/>
          <w:szCs w:val="22"/>
          <w:lang w:eastAsia="en-US"/>
        </w:rPr>
        <w:t>Общественной палаты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Курина Наталия Николаевна – председатель регионального штаба Комитета семей воинов Отечества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proofErr w:type="spellStart"/>
      <w:r>
        <w:t>Лесневский</w:t>
      </w:r>
      <w:proofErr w:type="spellEnd"/>
      <w: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Незамаева</w:t>
      </w:r>
      <w:proofErr w:type="spellEnd"/>
      <w:r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города Новосибирска;</w:t>
      </w:r>
    </w:p>
    <w:p w:rsidR="009D1A01" w:rsidRP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r>
        <w:rPr>
          <w:rFonts w:eastAsia="Calibri"/>
          <w:lang w:eastAsia="en-US"/>
        </w:rPr>
        <w:t>Новоселов Яков Борисович – депутат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Ночевкина</w:t>
      </w:r>
      <w:proofErr w:type="spellEnd"/>
      <w:r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Переладова</w:t>
      </w:r>
      <w:proofErr w:type="spellEnd"/>
      <w:r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Петухов Юрий Федорович – первый заместитель Губернатора Новосибирской области;</w:t>
      </w:r>
    </w:p>
    <w:p w:rsidR="009D1A01" w:rsidRP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Подгорный Евгений Анатольевич – депутат Законодательного Собрания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  <w:t xml:space="preserve">Фурсова </w:t>
      </w:r>
      <w:proofErr w:type="spellStart"/>
      <w:r>
        <w:rPr>
          <w:rFonts w:eastAsia="Calibri"/>
          <w:szCs w:val="22"/>
          <w:lang w:eastAsia="en-US"/>
        </w:rPr>
        <w:t>Анжелла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Жановна</w:t>
      </w:r>
      <w:proofErr w:type="spellEnd"/>
      <w:r>
        <w:rPr>
          <w:rFonts w:eastAsia="Calibri"/>
          <w:szCs w:val="22"/>
          <w:lang w:eastAsia="en-US"/>
        </w:rPr>
        <w:t xml:space="preserve"> – главный внештатный специалист офтальмолог министерства здравоохранения Новосибирской области, заведующая офтальмологическим отделением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rFonts w:eastAsia="Calibri"/>
          <w:szCs w:val="28"/>
          <w:lang w:eastAsia="en-US"/>
        </w:rPr>
        <w:t>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9D1A01" w:rsidRDefault="009D1A01">
      <w:pPr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9D1A01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8F" w:rsidRDefault="00CC6A7B">
      <w:r>
        <w:separator/>
      </w:r>
    </w:p>
  </w:endnote>
  <w:endnote w:type="continuationSeparator" w:id="0">
    <w:p w:rsidR="004D168F" w:rsidRDefault="00C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8F" w:rsidRDefault="00CC6A7B">
      <w:r>
        <w:separator/>
      </w:r>
    </w:p>
  </w:footnote>
  <w:footnote w:type="continuationSeparator" w:id="0">
    <w:p w:rsidR="004D168F" w:rsidRDefault="00CC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8F" w:rsidRDefault="00CC6A7B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4D168F" w:rsidRDefault="004D168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4D168F" w:rsidRDefault="00CC6A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FBA">
          <w:rPr>
            <w:noProof/>
          </w:rPr>
          <w:t>2</w:t>
        </w:r>
        <w:r>
          <w:fldChar w:fldCharType="end"/>
        </w:r>
      </w:p>
    </w:sdtContent>
  </w:sdt>
  <w:p w:rsidR="004D168F" w:rsidRDefault="004D168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8F" w:rsidRDefault="00CC6A7B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8F" w:rsidRDefault="00CC6A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C1FBA">
      <w:rPr>
        <w:noProof/>
      </w:rPr>
      <w:t>3</w:t>
    </w:r>
    <w:r>
      <w:fldChar w:fldCharType="end"/>
    </w:r>
  </w:p>
  <w:p w:rsidR="004D168F" w:rsidRDefault="004D168F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8F" w:rsidRDefault="00CC6A7B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4D168F" w:rsidRDefault="00CC6A7B">
    <w:pPr>
      <w:pStyle w:val="ac"/>
      <w:jc w:val="right"/>
      <w:rPr>
        <w:szCs w:val="28"/>
      </w:rPr>
    </w:pPr>
    <w:r>
      <w:rPr>
        <w:szCs w:val="28"/>
      </w:rPr>
      <w:t>к повестке № 6</w:t>
    </w:r>
  </w:p>
  <w:p w:rsidR="004D168F" w:rsidRDefault="00CC6A7B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4D168F" w:rsidRDefault="00CC6A7B">
    <w:pPr>
      <w:pStyle w:val="ac"/>
      <w:jc w:val="right"/>
      <w:rPr>
        <w:szCs w:val="28"/>
      </w:rPr>
    </w:pPr>
    <w:r>
      <w:rPr>
        <w:szCs w:val="28"/>
      </w:rPr>
      <w:t>от 13 апреля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450"/>
    <w:multiLevelType w:val="hybridMultilevel"/>
    <w:tmpl w:val="F0429BEC"/>
    <w:lvl w:ilvl="0" w:tplc="57AE40F6">
      <w:start w:val="1"/>
      <w:numFmt w:val="decimal"/>
      <w:lvlText w:val="%1."/>
      <w:lvlJc w:val="left"/>
      <w:pPr>
        <w:ind w:left="9008" w:hanging="360"/>
      </w:pPr>
    </w:lvl>
    <w:lvl w:ilvl="1" w:tplc="904679C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93876D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C6C5A1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2AA812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E54440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B2C4F5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30AF21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ED810A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8F26514"/>
    <w:multiLevelType w:val="hybridMultilevel"/>
    <w:tmpl w:val="072C9342"/>
    <w:lvl w:ilvl="0" w:tplc="C1A45B9E">
      <w:start w:val="1"/>
      <w:numFmt w:val="decimal"/>
      <w:lvlText w:val="%1."/>
      <w:lvlJc w:val="left"/>
      <w:pPr>
        <w:ind w:left="720" w:hanging="360"/>
      </w:pPr>
    </w:lvl>
    <w:lvl w:ilvl="1" w:tplc="2110D1DE">
      <w:start w:val="1"/>
      <w:numFmt w:val="lowerLetter"/>
      <w:lvlText w:val="%2."/>
      <w:lvlJc w:val="left"/>
      <w:pPr>
        <w:ind w:left="1440" w:hanging="360"/>
      </w:pPr>
    </w:lvl>
    <w:lvl w:ilvl="2" w:tplc="D31C744C">
      <w:start w:val="1"/>
      <w:numFmt w:val="lowerRoman"/>
      <w:lvlText w:val="%3."/>
      <w:lvlJc w:val="right"/>
      <w:pPr>
        <w:ind w:left="2160" w:hanging="180"/>
      </w:pPr>
    </w:lvl>
    <w:lvl w:ilvl="3" w:tplc="E132D860">
      <w:start w:val="1"/>
      <w:numFmt w:val="decimal"/>
      <w:lvlText w:val="%4."/>
      <w:lvlJc w:val="left"/>
      <w:pPr>
        <w:ind w:left="2880" w:hanging="360"/>
      </w:pPr>
    </w:lvl>
    <w:lvl w:ilvl="4" w:tplc="767017D8">
      <w:start w:val="1"/>
      <w:numFmt w:val="lowerLetter"/>
      <w:lvlText w:val="%5."/>
      <w:lvlJc w:val="left"/>
      <w:pPr>
        <w:ind w:left="3600" w:hanging="360"/>
      </w:pPr>
    </w:lvl>
    <w:lvl w:ilvl="5" w:tplc="2BACE566">
      <w:start w:val="1"/>
      <w:numFmt w:val="lowerRoman"/>
      <w:lvlText w:val="%6."/>
      <w:lvlJc w:val="right"/>
      <w:pPr>
        <w:ind w:left="4320" w:hanging="180"/>
      </w:pPr>
    </w:lvl>
    <w:lvl w:ilvl="6" w:tplc="FC82D244">
      <w:start w:val="1"/>
      <w:numFmt w:val="decimal"/>
      <w:lvlText w:val="%7."/>
      <w:lvlJc w:val="left"/>
      <w:pPr>
        <w:ind w:left="5040" w:hanging="360"/>
      </w:pPr>
    </w:lvl>
    <w:lvl w:ilvl="7" w:tplc="FC609AFE">
      <w:start w:val="1"/>
      <w:numFmt w:val="lowerLetter"/>
      <w:lvlText w:val="%8."/>
      <w:lvlJc w:val="left"/>
      <w:pPr>
        <w:ind w:left="5760" w:hanging="360"/>
      </w:pPr>
    </w:lvl>
    <w:lvl w:ilvl="8" w:tplc="7DD27A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257"/>
    <w:multiLevelType w:val="hybridMultilevel"/>
    <w:tmpl w:val="452ABC9E"/>
    <w:lvl w:ilvl="0" w:tplc="A70AAE9A">
      <w:start w:val="1"/>
      <w:numFmt w:val="decimal"/>
      <w:lvlText w:val="%1."/>
      <w:lvlJc w:val="left"/>
      <w:pPr>
        <w:ind w:left="9008" w:hanging="360"/>
      </w:pPr>
    </w:lvl>
    <w:lvl w:ilvl="1" w:tplc="CF32610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B2A935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C9C77E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05247E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B68376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9369E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A566FA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41E18C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4AA6DFD"/>
    <w:multiLevelType w:val="hybridMultilevel"/>
    <w:tmpl w:val="AC7A468A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E334857"/>
    <w:multiLevelType w:val="hybridMultilevel"/>
    <w:tmpl w:val="ED24FE92"/>
    <w:lvl w:ilvl="0" w:tplc="AA96EAF0">
      <w:start w:val="1"/>
      <w:numFmt w:val="decimal"/>
      <w:lvlText w:val="%1."/>
      <w:lvlJc w:val="left"/>
      <w:pPr>
        <w:ind w:left="9008" w:hanging="360"/>
      </w:pPr>
    </w:lvl>
    <w:lvl w:ilvl="1" w:tplc="AB209B1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2D6638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BF4D7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3B2A79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3E6C36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A7805F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20EC2E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8A07CA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9BE736E"/>
    <w:multiLevelType w:val="hybridMultilevel"/>
    <w:tmpl w:val="23DC2CBC"/>
    <w:lvl w:ilvl="0" w:tplc="884C4F22">
      <w:start w:val="1"/>
      <w:numFmt w:val="decimal"/>
      <w:lvlText w:val="%1."/>
      <w:lvlJc w:val="left"/>
      <w:pPr>
        <w:ind w:left="720" w:hanging="360"/>
      </w:pPr>
    </w:lvl>
    <w:lvl w:ilvl="1" w:tplc="6010BEBA">
      <w:start w:val="1"/>
      <w:numFmt w:val="lowerLetter"/>
      <w:lvlText w:val="%2."/>
      <w:lvlJc w:val="left"/>
      <w:pPr>
        <w:ind w:left="1440" w:hanging="360"/>
      </w:pPr>
    </w:lvl>
    <w:lvl w:ilvl="2" w:tplc="6322957C">
      <w:start w:val="1"/>
      <w:numFmt w:val="lowerRoman"/>
      <w:lvlText w:val="%3."/>
      <w:lvlJc w:val="right"/>
      <w:pPr>
        <w:ind w:left="2160" w:hanging="180"/>
      </w:pPr>
    </w:lvl>
    <w:lvl w:ilvl="3" w:tplc="5FDCD0C4">
      <w:start w:val="1"/>
      <w:numFmt w:val="decimal"/>
      <w:lvlText w:val="%4."/>
      <w:lvlJc w:val="left"/>
      <w:pPr>
        <w:ind w:left="2880" w:hanging="360"/>
      </w:pPr>
    </w:lvl>
    <w:lvl w:ilvl="4" w:tplc="89946D00">
      <w:start w:val="1"/>
      <w:numFmt w:val="lowerLetter"/>
      <w:lvlText w:val="%5."/>
      <w:lvlJc w:val="left"/>
      <w:pPr>
        <w:ind w:left="3600" w:hanging="360"/>
      </w:pPr>
    </w:lvl>
    <w:lvl w:ilvl="5" w:tplc="0CE0623A">
      <w:start w:val="1"/>
      <w:numFmt w:val="lowerRoman"/>
      <w:lvlText w:val="%6."/>
      <w:lvlJc w:val="right"/>
      <w:pPr>
        <w:ind w:left="4320" w:hanging="180"/>
      </w:pPr>
    </w:lvl>
    <w:lvl w:ilvl="6" w:tplc="EB20E9A8">
      <w:start w:val="1"/>
      <w:numFmt w:val="decimal"/>
      <w:lvlText w:val="%7."/>
      <w:lvlJc w:val="left"/>
      <w:pPr>
        <w:ind w:left="5040" w:hanging="360"/>
      </w:pPr>
    </w:lvl>
    <w:lvl w:ilvl="7" w:tplc="51B4E476">
      <w:start w:val="1"/>
      <w:numFmt w:val="lowerLetter"/>
      <w:lvlText w:val="%8."/>
      <w:lvlJc w:val="left"/>
      <w:pPr>
        <w:ind w:left="5760" w:hanging="360"/>
      </w:pPr>
    </w:lvl>
    <w:lvl w:ilvl="8" w:tplc="1C6845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48DA"/>
    <w:multiLevelType w:val="hybridMultilevel"/>
    <w:tmpl w:val="2344460C"/>
    <w:lvl w:ilvl="0" w:tplc="905E090C">
      <w:start w:val="1"/>
      <w:numFmt w:val="decimal"/>
      <w:lvlText w:val="%1."/>
      <w:lvlJc w:val="left"/>
      <w:pPr>
        <w:ind w:left="9008" w:hanging="360"/>
      </w:pPr>
    </w:lvl>
    <w:lvl w:ilvl="1" w:tplc="6A06C49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6BA7E1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88E970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5B48A1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D5871A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B602F5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8FEC2E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97A384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40524FC2"/>
    <w:multiLevelType w:val="hybridMultilevel"/>
    <w:tmpl w:val="22B00598"/>
    <w:lvl w:ilvl="0" w:tplc="10A4AAEC">
      <w:start w:val="1"/>
      <w:numFmt w:val="decimal"/>
      <w:lvlText w:val="%1."/>
      <w:lvlJc w:val="left"/>
      <w:pPr>
        <w:ind w:left="720" w:hanging="360"/>
      </w:pPr>
    </w:lvl>
    <w:lvl w:ilvl="1" w:tplc="C8F4F268">
      <w:start w:val="1"/>
      <w:numFmt w:val="lowerLetter"/>
      <w:lvlText w:val="%2."/>
      <w:lvlJc w:val="left"/>
      <w:pPr>
        <w:ind w:left="1440" w:hanging="360"/>
      </w:pPr>
    </w:lvl>
    <w:lvl w:ilvl="2" w:tplc="1F682520">
      <w:start w:val="1"/>
      <w:numFmt w:val="lowerRoman"/>
      <w:lvlText w:val="%3."/>
      <w:lvlJc w:val="right"/>
      <w:pPr>
        <w:ind w:left="2160" w:hanging="180"/>
      </w:pPr>
    </w:lvl>
    <w:lvl w:ilvl="3" w:tplc="BD0AADF0">
      <w:start w:val="1"/>
      <w:numFmt w:val="decimal"/>
      <w:lvlText w:val="%4."/>
      <w:lvlJc w:val="left"/>
      <w:pPr>
        <w:ind w:left="2880" w:hanging="360"/>
      </w:pPr>
    </w:lvl>
    <w:lvl w:ilvl="4" w:tplc="42CAB78E">
      <w:start w:val="1"/>
      <w:numFmt w:val="lowerLetter"/>
      <w:lvlText w:val="%5."/>
      <w:lvlJc w:val="left"/>
      <w:pPr>
        <w:ind w:left="3600" w:hanging="360"/>
      </w:pPr>
    </w:lvl>
    <w:lvl w:ilvl="5" w:tplc="639CD7D0">
      <w:start w:val="1"/>
      <w:numFmt w:val="lowerRoman"/>
      <w:lvlText w:val="%6."/>
      <w:lvlJc w:val="right"/>
      <w:pPr>
        <w:ind w:left="4320" w:hanging="180"/>
      </w:pPr>
    </w:lvl>
    <w:lvl w:ilvl="6" w:tplc="D112588C">
      <w:start w:val="1"/>
      <w:numFmt w:val="decimal"/>
      <w:lvlText w:val="%7."/>
      <w:lvlJc w:val="left"/>
      <w:pPr>
        <w:ind w:left="5040" w:hanging="360"/>
      </w:pPr>
    </w:lvl>
    <w:lvl w:ilvl="7" w:tplc="6D34FDBA">
      <w:start w:val="1"/>
      <w:numFmt w:val="lowerLetter"/>
      <w:lvlText w:val="%8."/>
      <w:lvlJc w:val="left"/>
      <w:pPr>
        <w:ind w:left="5760" w:hanging="360"/>
      </w:pPr>
    </w:lvl>
    <w:lvl w:ilvl="8" w:tplc="6C00B3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24204"/>
    <w:multiLevelType w:val="hybridMultilevel"/>
    <w:tmpl w:val="C15C6D98"/>
    <w:lvl w:ilvl="0" w:tplc="BD0045D8">
      <w:start w:val="1"/>
      <w:numFmt w:val="decimal"/>
      <w:lvlText w:val="%1."/>
      <w:lvlJc w:val="left"/>
      <w:pPr>
        <w:ind w:left="9008" w:hanging="360"/>
      </w:pPr>
    </w:lvl>
    <w:lvl w:ilvl="1" w:tplc="E0EC774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67244E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30A49A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810CD2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344E51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BA4A6F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60C26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4AAED9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5E95567A"/>
    <w:multiLevelType w:val="hybridMultilevel"/>
    <w:tmpl w:val="94C60836"/>
    <w:lvl w:ilvl="0" w:tplc="4EEAC09E">
      <w:start w:val="1"/>
      <w:numFmt w:val="decimal"/>
      <w:lvlText w:val="%1."/>
      <w:lvlJc w:val="left"/>
      <w:pPr>
        <w:ind w:left="1429" w:hanging="360"/>
      </w:pPr>
    </w:lvl>
    <w:lvl w:ilvl="1" w:tplc="F8325708">
      <w:start w:val="1"/>
      <w:numFmt w:val="lowerLetter"/>
      <w:lvlText w:val="%2."/>
      <w:lvlJc w:val="left"/>
      <w:pPr>
        <w:ind w:left="2149" w:hanging="360"/>
      </w:pPr>
    </w:lvl>
    <w:lvl w:ilvl="2" w:tplc="1EF03054">
      <w:start w:val="1"/>
      <w:numFmt w:val="lowerRoman"/>
      <w:lvlText w:val="%3."/>
      <w:lvlJc w:val="right"/>
      <w:pPr>
        <w:ind w:left="2869" w:hanging="180"/>
      </w:pPr>
    </w:lvl>
    <w:lvl w:ilvl="3" w:tplc="5F6C2FB4">
      <w:start w:val="1"/>
      <w:numFmt w:val="decimal"/>
      <w:lvlText w:val="%4."/>
      <w:lvlJc w:val="left"/>
      <w:pPr>
        <w:ind w:left="3589" w:hanging="360"/>
      </w:pPr>
    </w:lvl>
    <w:lvl w:ilvl="4" w:tplc="64E07B26">
      <w:start w:val="1"/>
      <w:numFmt w:val="lowerLetter"/>
      <w:lvlText w:val="%5."/>
      <w:lvlJc w:val="left"/>
      <w:pPr>
        <w:ind w:left="4309" w:hanging="360"/>
      </w:pPr>
    </w:lvl>
    <w:lvl w:ilvl="5" w:tplc="D882AD8A">
      <w:start w:val="1"/>
      <w:numFmt w:val="lowerRoman"/>
      <w:lvlText w:val="%6."/>
      <w:lvlJc w:val="right"/>
      <w:pPr>
        <w:ind w:left="5029" w:hanging="180"/>
      </w:pPr>
    </w:lvl>
    <w:lvl w:ilvl="6" w:tplc="F364D962">
      <w:start w:val="1"/>
      <w:numFmt w:val="decimal"/>
      <w:lvlText w:val="%7."/>
      <w:lvlJc w:val="left"/>
      <w:pPr>
        <w:ind w:left="5749" w:hanging="360"/>
      </w:pPr>
    </w:lvl>
    <w:lvl w:ilvl="7" w:tplc="FC469310">
      <w:start w:val="1"/>
      <w:numFmt w:val="lowerLetter"/>
      <w:lvlText w:val="%8."/>
      <w:lvlJc w:val="left"/>
      <w:pPr>
        <w:ind w:left="6469" w:hanging="360"/>
      </w:pPr>
    </w:lvl>
    <w:lvl w:ilvl="8" w:tplc="4C34CCB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A95194"/>
    <w:multiLevelType w:val="hybridMultilevel"/>
    <w:tmpl w:val="CB46C992"/>
    <w:lvl w:ilvl="0" w:tplc="73FE3950">
      <w:start w:val="1"/>
      <w:numFmt w:val="decimal"/>
      <w:lvlText w:val="%1."/>
      <w:lvlJc w:val="left"/>
      <w:pPr>
        <w:ind w:left="9008" w:hanging="360"/>
      </w:pPr>
    </w:lvl>
    <w:lvl w:ilvl="1" w:tplc="1C7E657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A22F99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3EED8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838753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46ECE9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540DA4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90ECFD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E38B11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A7F5816"/>
    <w:multiLevelType w:val="hybridMultilevel"/>
    <w:tmpl w:val="2586D418"/>
    <w:lvl w:ilvl="0" w:tplc="33B4E746">
      <w:start w:val="1"/>
      <w:numFmt w:val="decimal"/>
      <w:lvlText w:val="%1."/>
      <w:lvlJc w:val="left"/>
      <w:pPr>
        <w:ind w:left="9008" w:hanging="360"/>
      </w:pPr>
    </w:lvl>
    <w:lvl w:ilvl="1" w:tplc="172A2BB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9F22F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C6E8F9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A28896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20EEB5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914E0B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1404A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7EE14F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7C884346"/>
    <w:multiLevelType w:val="hybridMultilevel"/>
    <w:tmpl w:val="424A727E"/>
    <w:lvl w:ilvl="0" w:tplc="E7DEF5A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91B0872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008838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8BE3D9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90E1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0C421A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4F039A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6C632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682A1A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F"/>
    <w:rsid w:val="001C2808"/>
    <w:rsid w:val="004D168F"/>
    <w:rsid w:val="009D1A01"/>
    <w:rsid w:val="00AC1FBA"/>
    <w:rsid w:val="00CC6A7B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ECCE"/>
  <w15:docId w15:val="{9D419F92-95BD-44B4-BBF8-5E74A15F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32</cp:revision>
  <cp:lastPrinted>2023-04-06T08:59:00Z</cp:lastPrinted>
  <dcterms:created xsi:type="dcterms:W3CDTF">2023-01-13T05:17:00Z</dcterms:created>
  <dcterms:modified xsi:type="dcterms:W3CDTF">2023-04-06T11:03:00Z</dcterms:modified>
</cp:coreProperties>
</file>