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2E" w:rsidRDefault="00A359D5">
      <w:pPr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-256540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A2E" w:rsidRDefault="00A359D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4D1A2E" w:rsidRDefault="004D1A2E">
      <w:pPr>
        <w:jc w:val="center"/>
        <w:rPr>
          <w:bCs/>
          <w:szCs w:val="28"/>
        </w:rPr>
      </w:pPr>
    </w:p>
    <w:p w:rsidR="004D1A2E" w:rsidRDefault="00A359D5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4D1A2E" w:rsidRDefault="00A359D5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4D1A2E" w:rsidRDefault="004D1A2E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4D1A2E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A2E" w:rsidRDefault="00A359D5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A2E" w:rsidRDefault="004D1A2E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A2E" w:rsidRDefault="00A35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4D1A2E" w:rsidRDefault="00A359D5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4D1A2E" w:rsidRDefault="00A359D5" w:rsidP="00372F38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72F38" w:rsidRDefault="00372F38" w:rsidP="00372F38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4D1A2E" w:rsidRDefault="00A359D5" w:rsidP="00372F38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19</w:t>
      </w:r>
    </w:p>
    <w:p w:rsidR="004D1A2E" w:rsidRDefault="00A359D5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4D1A2E" w:rsidRDefault="00372F38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комитета </w:t>
      </w:r>
      <w:r w:rsidR="00A359D5">
        <w:rPr>
          <w:b/>
          <w:szCs w:val="28"/>
        </w:rPr>
        <w:t>8 декабря 2022 года</w:t>
      </w:r>
    </w:p>
    <w:p w:rsidR="004D1A2E" w:rsidRDefault="00A359D5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4D1A2E" w:rsidRDefault="00A359D5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372F38" w:rsidRDefault="00372F38" w:rsidP="00372F38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372F38" w:rsidRPr="0006029E" w:rsidRDefault="00372F38" w:rsidP="00372F38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372F38" w:rsidRPr="0006029E" w:rsidRDefault="00372F38" w:rsidP="00372F38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(список прилагается</w:t>
      </w:r>
      <w:r w:rsidRPr="004D4AE4">
        <w:rPr>
          <w:rFonts w:eastAsia="Calibri"/>
          <w:szCs w:val="28"/>
          <w:lang w:eastAsia="en-US"/>
        </w:rPr>
        <w:t xml:space="preserve"> – </w:t>
      </w:r>
      <w:r>
        <w:rPr>
          <w:rFonts w:eastAsia="Calibri"/>
          <w:szCs w:val="28"/>
          <w:lang w:eastAsia="en-US"/>
        </w:rPr>
        <w:t>40</w:t>
      </w:r>
      <w:r>
        <w:rPr>
          <w:rFonts w:eastAsia="Calibri"/>
          <w:szCs w:val="28"/>
          <w:lang w:eastAsia="en-US"/>
        </w:rPr>
        <w:t xml:space="preserve"> человек</w:t>
      </w:r>
      <w:r w:rsidRPr="0006029E">
        <w:rPr>
          <w:rFonts w:eastAsia="Calibri"/>
          <w:szCs w:val="28"/>
          <w:lang w:eastAsia="en-US"/>
        </w:rPr>
        <w:t>)</w:t>
      </w:r>
    </w:p>
    <w:p w:rsidR="00372F38" w:rsidRPr="0006029E" w:rsidRDefault="00372F38" w:rsidP="00372F38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4D1A2E" w:rsidRDefault="00A359D5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ind w:firstLine="709"/>
        <w:jc w:val="both"/>
        <w:rPr>
          <w:b/>
          <w:bCs/>
          <w:szCs w:val="28"/>
        </w:rPr>
      </w:pPr>
      <w:r>
        <w:rPr>
          <w:b/>
          <w:bCs/>
          <w:spacing w:val="-4"/>
          <w:szCs w:val="28"/>
        </w:rPr>
        <w:t>2. О проекте закона Новосибирской области «О бюджете Территориального</w:t>
      </w:r>
      <w:r>
        <w:rPr>
          <w:b/>
          <w:bCs/>
          <w:szCs w:val="28"/>
        </w:rPr>
        <w:t xml:space="preserve"> фонд</w:t>
      </w:r>
      <w:r>
        <w:rPr>
          <w:b/>
          <w:bCs/>
          <w:szCs w:val="28"/>
        </w:rPr>
        <w:t>а обязательного медицинского страхования Новосибирской области на 2023 год и плановый период 2024 и 2025 годов» (второе чтение).</w:t>
      </w:r>
    </w:p>
    <w:p w:rsidR="004D1A2E" w:rsidRDefault="00A359D5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</w:t>
      </w:r>
      <w:r>
        <w:rPr>
          <w:szCs w:val="28"/>
        </w:rPr>
        <w:t>, здравоохранению, охране труда и занятости населения.</w:t>
      </w:r>
    </w:p>
    <w:p w:rsidR="004D1A2E" w:rsidRDefault="00A359D5">
      <w:pPr>
        <w:tabs>
          <w:tab w:val="left" w:pos="9498"/>
          <w:tab w:val="left" w:pos="9639"/>
        </w:tabs>
        <w:ind w:firstLine="709"/>
        <w:jc w:val="both"/>
        <w:rPr>
          <w:color w:val="000000"/>
          <w:szCs w:val="28"/>
        </w:rPr>
      </w:pPr>
      <w:r>
        <w:rPr>
          <w:b/>
          <w:color w:val="000000" w:themeColor="text1"/>
          <w:szCs w:val="28"/>
        </w:rPr>
        <w:t>3. </w:t>
      </w:r>
      <w:r>
        <w:rPr>
          <w:b/>
          <w:bCs/>
          <w:color w:val="000000" w:themeColor="text1"/>
          <w:szCs w:val="28"/>
        </w:rPr>
        <w:t>О проекте закона Новосибирской области «</w:t>
      </w:r>
      <w:r>
        <w:rPr>
          <w:b/>
          <w:color w:val="000000" w:themeColor="text1"/>
          <w:szCs w:val="28"/>
        </w:rPr>
        <w:t>О внесении изменений в статью 3 Закона Новосибирской области «О предоставлении меры социальной поддержки в виде компенсации расходов, связанных с осуществлени</w:t>
      </w:r>
      <w:r>
        <w:rPr>
          <w:b/>
          <w:color w:val="000000" w:themeColor="text1"/>
          <w:szCs w:val="28"/>
        </w:rPr>
        <w:t>ем мероприятий по газификации» (второе чтение).</w:t>
      </w:r>
    </w:p>
    <w:p w:rsidR="004D1A2E" w:rsidRDefault="00A359D5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tabs>
          <w:tab w:val="left" w:pos="9498"/>
          <w:tab w:val="left" w:pos="9639"/>
        </w:tabs>
        <w:ind w:firstLine="709"/>
        <w:jc w:val="both"/>
        <w:rPr>
          <w:color w:val="000000"/>
          <w:szCs w:val="28"/>
        </w:rPr>
      </w:pPr>
      <w:r>
        <w:rPr>
          <w:b/>
          <w:color w:val="000000" w:themeColor="text1"/>
          <w:szCs w:val="28"/>
        </w:rPr>
        <w:t>4. </w:t>
      </w:r>
      <w:r>
        <w:rPr>
          <w:b/>
          <w:bCs/>
          <w:color w:val="000000" w:themeColor="text1"/>
          <w:szCs w:val="28"/>
        </w:rPr>
        <w:t>О проекте закона Новоси</w:t>
      </w:r>
      <w:r>
        <w:rPr>
          <w:b/>
          <w:bCs/>
          <w:color w:val="000000" w:themeColor="text1"/>
          <w:szCs w:val="28"/>
        </w:rPr>
        <w:t>бирской области «</w:t>
      </w:r>
      <w:r>
        <w:rPr>
          <w:b/>
          <w:color w:val="000000" w:themeColor="text1"/>
          <w:szCs w:val="28"/>
        </w:rPr>
        <w:t>О внесении изменений в Закон Новосибирской области «О социальной поддержке многодетных семей на территории Новосибирской области» (второе чтение).</w:t>
      </w:r>
    </w:p>
    <w:p w:rsidR="004D1A2E" w:rsidRDefault="00A359D5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</w:t>
      </w:r>
      <w:r>
        <w:rPr>
          <w:szCs w:val="28"/>
        </w:rPr>
        <w:t>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ind w:firstLine="709"/>
        <w:jc w:val="both"/>
        <w:rPr>
          <w:color w:val="000000"/>
          <w:szCs w:val="28"/>
        </w:rPr>
      </w:pPr>
      <w:r>
        <w:rPr>
          <w:b/>
          <w:bCs/>
          <w:color w:val="000000" w:themeColor="text1"/>
          <w:szCs w:val="28"/>
        </w:rPr>
        <w:lastRenderedPageBreak/>
        <w:t>5. О проекте закона Новосибирской области «О ежемесячной денежной выплате, назначаемой в случае рождения третьего ребенка или последующих детей до достижения ребенком</w:t>
      </w:r>
      <w:r>
        <w:rPr>
          <w:b/>
          <w:bCs/>
          <w:color w:val="000000" w:themeColor="text1"/>
          <w:szCs w:val="28"/>
        </w:rPr>
        <w:t xml:space="preserve"> возраста трех лет» (</w:t>
      </w:r>
      <w:r>
        <w:rPr>
          <w:b/>
          <w:color w:val="000000" w:themeColor="text1"/>
          <w:szCs w:val="28"/>
        </w:rPr>
        <w:t>второе</w:t>
      </w:r>
      <w:r>
        <w:rPr>
          <w:b/>
          <w:bCs/>
          <w:color w:val="000000" w:themeColor="text1"/>
          <w:szCs w:val="28"/>
        </w:rPr>
        <w:t xml:space="preserve"> чтение).</w:t>
      </w:r>
    </w:p>
    <w:p w:rsidR="004D1A2E" w:rsidRDefault="00A359D5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6.</w:t>
      </w:r>
      <w:r>
        <w:rPr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О проекте закона Новосибирской обл</w:t>
      </w:r>
      <w:r>
        <w:rPr>
          <w:b/>
          <w:bCs/>
          <w:color w:val="000000" w:themeColor="text1"/>
          <w:szCs w:val="28"/>
        </w:rPr>
        <w:t>асти</w:t>
      </w:r>
      <w:r>
        <w:rPr>
          <w:b/>
          <w:color w:val="000000" w:themeColor="text1"/>
          <w:szCs w:val="28"/>
        </w:rPr>
        <w:t xml:space="preserve"> «О внесении изменений в Закон Новосибирской области «О мерах социальной поддержки отдельных категорий граждан, проживающих в Новосибирской области»</w:t>
      </w:r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(первое чтение).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</w:t>
      </w:r>
      <w:r>
        <w:rPr>
          <w:color w:val="000000" w:themeColor="text1"/>
          <w:szCs w:val="28"/>
        </w:rPr>
        <w:t>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7. 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</w:t>
      </w:r>
      <w:r>
        <w:rPr>
          <w:rFonts w:eastAsia="Arial Unicode MS"/>
          <w:b/>
          <w:szCs w:val="28"/>
        </w:rPr>
        <w:t xml:space="preserve">О внесении изменений в статьи 3 и 4 Закона Новосибирской области «О разграничении полномочий органов государственной </w:t>
      </w:r>
      <w:r>
        <w:rPr>
          <w:rFonts w:eastAsia="Arial Unicode MS"/>
          <w:b/>
          <w:szCs w:val="28"/>
        </w:rPr>
        <w:t>власти Новосибирской области в области содействия занятости населения» (первое чтение).</w:t>
      </w:r>
    </w:p>
    <w:p w:rsidR="004D1A2E" w:rsidRDefault="00A359D5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szCs w:val="28"/>
        </w:rPr>
        <w:t>8. </w:t>
      </w:r>
      <w:r>
        <w:rPr>
          <w:b/>
          <w:color w:val="000000" w:themeColor="text1"/>
        </w:rPr>
        <w:t>О проекте изменений в государственную программу Новосибирской области</w:t>
      </w:r>
      <w:r>
        <w:rPr>
          <w:b/>
          <w:color w:val="000000" w:themeColor="text1"/>
        </w:rPr>
        <w:t xml:space="preserve"> «Развитие здравоохранения Новосибирской области».</w:t>
      </w:r>
    </w:p>
    <w:p w:rsidR="004D1A2E" w:rsidRDefault="00A359D5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Доклад: Аксенова Елена Анатольевна</w:t>
      </w:r>
      <w:r>
        <w:rPr>
          <w:color w:val="000000" w:themeColor="text1"/>
          <w:szCs w:val="28"/>
        </w:rPr>
        <w:t xml:space="preserve"> – заместитель министра здравоохранения Новосибирской области.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9. Об организации льготного лекарственного обеспечения в Новосибирской области.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i/>
          <w:szCs w:val="28"/>
        </w:rPr>
      </w:pPr>
      <w:r>
        <w:rPr>
          <w:szCs w:val="28"/>
        </w:rPr>
        <w:t>Доклад</w:t>
      </w:r>
      <w:r>
        <w:rPr>
          <w:szCs w:val="28"/>
        </w:rPr>
        <w:t>: Аксенова Елена Анатольевна – заместитель министра здравоохранения Новосибирской области.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szCs w:val="28"/>
        </w:rPr>
        <w:t>10. </w:t>
      </w:r>
      <w:r>
        <w:rPr>
          <w:b/>
          <w:color w:val="000000" w:themeColor="text1"/>
          <w:szCs w:val="28"/>
        </w:rPr>
        <w:t>О перечне объектов, право собственности на которые принадлежит или будет принадлежать Новосибирской области, в отношении которых планируется заключение концессио</w:t>
      </w:r>
      <w:r>
        <w:rPr>
          <w:b/>
          <w:color w:val="000000" w:themeColor="text1"/>
          <w:szCs w:val="28"/>
        </w:rPr>
        <w:t>нных соглашений.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Доклад: Решетников Лев Николаевич – министр экономического развития Новосибирской области.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11. О проекте плана работы комитета Законодательного Собрания Новосибирской области по социальной политике, здравоохранению, охране труда и занятост</w:t>
      </w:r>
      <w:r>
        <w:rPr>
          <w:b/>
          <w:szCs w:val="28"/>
        </w:rPr>
        <w:t>и населения на 2023 год.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12. О награждении.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Гришунин Игорь Федоров</w:t>
      </w:r>
      <w:r>
        <w:rPr>
          <w:color w:val="000000" w:themeColor="text1"/>
          <w:szCs w:val="28"/>
        </w:rPr>
        <w:t>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4D1A2E" w:rsidRDefault="00A359D5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13. Разное.</w:t>
      </w:r>
    </w:p>
    <w:p w:rsidR="004D1A2E" w:rsidRDefault="004D1A2E">
      <w:pPr>
        <w:ind w:firstLine="709"/>
        <w:jc w:val="both"/>
        <w:rPr>
          <w:szCs w:val="28"/>
          <w:highlight w:val="yellow"/>
        </w:rPr>
      </w:pPr>
    </w:p>
    <w:p w:rsidR="004D1A2E" w:rsidRDefault="004D1A2E">
      <w:pPr>
        <w:ind w:firstLine="709"/>
        <w:jc w:val="both"/>
        <w:rPr>
          <w:szCs w:val="28"/>
          <w:highlight w:val="yellow"/>
        </w:rPr>
      </w:pPr>
    </w:p>
    <w:p w:rsidR="004D1A2E" w:rsidRDefault="004D1A2E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D11B0B" w:rsidRDefault="00A359D5">
      <w:pPr>
        <w:jc w:val="both"/>
        <w:rPr>
          <w:szCs w:val="28"/>
        </w:rPr>
        <w:sectPr w:rsidR="00D11B0B" w:rsidSect="00A359D5">
          <w:headerReference w:type="even" r:id="rId8"/>
          <w:headerReference w:type="default" r:id="rId9"/>
          <w:headerReference w:type="first" r:id="rId10"/>
          <w:pgSz w:w="11906" w:h="16838"/>
          <w:pgMar w:top="567" w:right="567" w:bottom="851" w:left="1134" w:header="720" w:footer="720" w:gutter="0"/>
          <w:cols w:space="720"/>
          <w:titlePg/>
          <w:docGrid w:linePitch="381"/>
        </w:sectPr>
      </w:pPr>
      <w:r>
        <w:rPr>
          <w:szCs w:val="28"/>
        </w:rPr>
        <w:lastRenderedPageBreak/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A359D5" w:rsidRPr="00A359D5" w:rsidRDefault="00A359D5" w:rsidP="00A359D5">
      <w:pPr>
        <w:jc w:val="both"/>
        <w:rPr>
          <w:lang w:eastAsia="x-none"/>
        </w:rPr>
      </w:pPr>
    </w:p>
    <w:p w:rsidR="00A359D5" w:rsidRPr="00A359D5" w:rsidRDefault="00A359D5" w:rsidP="00A359D5">
      <w:pPr>
        <w:jc w:val="center"/>
        <w:rPr>
          <w:b/>
          <w:lang w:eastAsia="x-none"/>
        </w:rPr>
      </w:pPr>
      <w:r w:rsidRPr="00A359D5">
        <w:rPr>
          <w:b/>
          <w:lang w:eastAsia="x-none"/>
        </w:rPr>
        <w:t>Список пригла</w:t>
      </w:r>
      <w:bookmarkStart w:id="0" w:name="_GoBack"/>
      <w:bookmarkEnd w:id="0"/>
      <w:r w:rsidRPr="00A359D5">
        <w:rPr>
          <w:b/>
          <w:lang w:eastAsia="x-none"/>
        </w:rPr>
        <w:t>шенных</w:t>
      </w:r>
    </w:p>
    <w:p w:rsidR="00A359D5" w:rsidRPr="00A359D5" w:rsidRDefault="00A359D5" w:rsidP="00A359D5">
      <w:pPr>
        <w:jc w:val="both"/>
        <w:rPr>
          <w:rFonts w:eastAsia="Calibri"/>
          <w:szCs w:val="28"/>
          <w:lang w:eastAsia="en-US"/>
        </w:rPr>
      </w:pP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Аксенова Елена Анатольевна – заместитель министра здравоохранения Новосибирской области</w:t>
      </w:r>
      <w:r w:rsidRPr="00A359D5">
        <w:rPr>
          <w:rFonts w:eastAsia="Calibri"/>
          <w:szCs w:val="22"/>
          <w:lang w:eastAsia="en-US"/>
        </w:rPr>
        <w:t>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 w:rsidRPr="00A359D5">
        <w:rPr>
          <w:rFonts w:eastAsia="Calibri"/>
          <w:szCs w:val="22"/>
          <w:lang w:eastAsia="en-US"/>
        </w:rPr>
        <w:t>Андреев Дмитрий Валерьевич – генеральный директор открытого акционерного общества «Проектно-технологическое бюро»;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Барковская</w:t>
      </w:r>
      <w:proofErr w:type="spellEnd"/>
      <w:r w:rsidRPr="00A359D5">
        <w:rPr>
          <w:rFonts w:eastAsia="Calibri"/>
          <w:szCs w:val="28"/>
          <w:lang w:eastAsia="en-US"/>
        </w:rPr>
        <w:t xml:space="preserve"> </w:t>
      </w:r>
      <w:r w:rsidRPr="00A359D5"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 w:rsidRPr="00A359D5"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Батунин</w:t>
      </w:r>
      <w:proofErr w:type="spellEnd"/>
      <w:r w:rsidRPr="00A359D5">
        <w:rPr>
          <w:rFonts w:eastAsia="Calibri"/>
          <w:szCs w:val="28"/>
          <w:lang w:eastAsia="en-US"/>
        </w:rPr>
        <w:t xml:space="preserve"> Дмитрий Петрович – главный врач государственного бюджетного учреждения здравоохранения Новосибирской области «Новосибирская клиническая центральная районная больница»;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Бахарева</w:t>
      </w:r>
      <w:proofErr w:type="spellEnd"/>
      <w:r w:rsidRPr="00A359D5"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Башаров Андрей Русланович – директор автономной некоммерческой организации «Клиника травматологии, ортопедии и нейрохирургии НИИТО»;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Боденко</w:t>
      </w:r>
      <w:proofErr w:type="spellEnd"/>
      <w:r w:rsidRPr="00A359D5">
        <w:rPr>
          <w:rFonts w:eastAsia="Calibri"/>
          <w:szCs w:val="28"/>
          <w:lang w:eastAsia="en-US"/>
        </w:rPr>
        <w:t xml:space="preserve"> Олеся Сергеевна – врач-уролог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Варда</w:t>
      </w:r>
      <w:proofErr w:type="spellEnd"/>
      <w:r w:rsidRPr="00A359D5"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Галл-</w:t>
      </w:r>
      <w:proofErr w:type="spellStart"/>
      <w:r w:rsidRPr="00A359D5">
        <w:rPr>
          <w:rFonts w:eastAsia="Calibri"/>
          <w:szCs w:val="28"/>
          <w:lang w:eastAsia="en-US"/>
        </w:rPr>
        <w:t>Савальский</w:t>
      </w:r>
      <w:proofErr w:type="spellEnd"/>
      <w:r w:rsidRPr="00A359D5">
        <w:rPr>
          <w:rFonts w:eastAsia="Calibri"/>
          <w:szCs w:val="28"/>
          <w:lang w:eastAsia="en-US"/>
        </w:rPr>
        <w:t xml:space="preserve"> Игорь Владимирович – член </w:t>
      </w:r>
      <w:r w:rsidRPr="00A359D5"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 w:rsidRPr="00A359D5"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Гарцуев</w:t>
      </w:r>
      <w:proofErr w:type="spellEnd"/>
      <w:r w:rsidRPr="00A359D5">
        <w:rPr>
          <w:rFonts w:eastAsia="Calibri"/>
          <w:szCs w:val="28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Дуничева</w:t>
      </w:r>
      <w:proofErr w:type="spellEnd"/>
      <w:r w:rsidRPr="00A359D5">
        <w:rPr>
          <w:rFonts w:eastAsia="Calibri"/>
          <w:szCs w:val="28"/>
          <w:lang w:eastAsia="en-US"/>
        </w:rPr>
        <w:t xml:space="preserve"> Оксана Витальевна – главный врач государственного бюджетного учреждения здравоохранения Новосибирской области «Новосибирский областной клинический кардиологический диспансер»;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Дьяченко Елена Григорьевна – главный врач государственного бюджетного учреждения здравоохранения Новосибирской области «</w:t>
      </w:r>
      <w:proofErr w:type="spellStart"/>
      <w:r w:rsidRPr="00A359D5">
        <w:rPr>
          <w:rFonts w:eastAsia="Calibri"/>
          <w:szCs w:val="28"/>
          <w:lang w:eastAsia="en-US"/>
        </w:rPr>
        <w:t>Мошковская</w:t>
      </w:r>
      <w:proofErr w:type="spellEnd"/>
      <w:r w:rsidRPr="00A359D5">
        <w:rPr>
          <w:rFonts w:eastAsia="Calibri"/>
          <w:szCs w:val="28"/>
          <w:lang w:eastAsia="en-US"/>
        </w:rPr>
        <w:t xml:space="preserve"> центральная районная больница»;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2"/>
          <w:lang w:eastAsia="en-US"/>
        </w:rPr>
        <w:lastRenderedPageBreak/>
        <w:t>Зайцева Инга Николаевна – учредитель группы компаний «Центр новых медицинских технологий»;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Зерняева</w:t>
      </w:r>
      <w:proofErr w:type="spellEnd"/>
      <w:r w:rsidRPr="00A359D5">
        <w:rPr>
          <w:rFonts w:eastAsia="Calibri"/>
          <w:szCs w:val="22"/>
          <w:lang w:eastAsia="en-US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Калиниченко Александр Викторович – депутат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 xml:space="preserve">Кравченко Ольга Васильевна – заместитель председателя комиссии по социальной политике, здравоохранению и трудовым отношениям </w:t>
      </w:r>
      <w:r w:rsidRPr="00A359D5">
        <w:rPr>
          <w:rFonts w:eastAsia="Calibri"/>
          <w:szCs w:val="22"/>
          <w:lang w:eastAsia="en-US"/>
        </w:rPr>
        <w:t>Общественной палаты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Лейхтлинг</w:t>
      </w:r>
      <w:proofErr w:type="spellEnd"/>
      <w:r w:rsidRPr="00A359D5">
        <w:rPr>
          <w:rFonts w:eastAsia="Calibri"/>
          <w:szCs w:val="28"/>
          <w:lang w:eastAsia="en-US"/>
        </w:rPr>
        <w:t xml:space="preserve"> Елена Леонидовна – заместитель директора Территориального фонда обязательного медицинского страхования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Липатникова</w:t>
      </w:r>
      <w:proofErr w:type="spellEnd"/>
      <w:r w:rsidRPr="00A359D5">
        <w:rPr>
          <w:rFonts w:eastAsia="Calibri"/>
          <w:szCs w:val="22"/>
          <w:lang w:eastAsia="en-US"/>
        </w:rPr>
        <w:t xml:space="preserve"> Ирина Александровна – координатор по экспертно-проектной работе Регионального исполкома Общероссийского народного фронта в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Науменко Олеся Владимировна – заместитель главного врача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Незамаева</w:t>
      </w:r>
      <w:proofErr w:type="spellEnd"/>
      <w:r w:rsidRPr="00A359D5"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города Новосибирска;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Новоселов Виталий Валерьевич – депутат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8"/>
          <w:lang w:eastAsia="en-US"/>
        </w:rPr>
        <w:t>Ночевкина</w:t>
      </w:r>
      <w:proofErr w:type="spellEnd"/>
      <w:r w:rsidRPr="00A359D5"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Ождихина</w:t>
      </w:r>
      <w:proofErr w:type="spellEnd"/>
      <w:r w:rsidRPr="00A359D5">
        <w:rPr>
          <w:rFonts w:eastAsia="Calibri"/>
          <w:szCs w:val="22"/>
          <w:lang w:eastAsia="en-US"/>
        </w:rPr>
        <w:t xml:space="preserve"> Наталья Владимировна – директор группы компаний «Центр новых медицинских технологий»;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Переладова</w:t>
      </w:r>
      <w:proofErr w:type="spellEnd"/>
      <w:r w:rsidRPr="00A359D5"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Петухов Юрий Федорович – первый заместитель Губернатора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Решетников Лев Николаевич – министр экономического развития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lastRenderedPageBreak/>
        <w:t>Стрельченко Оксана Владимировна – директор федерального государственного бюджетного учреждения здравоохранения «Сибирский окружной медицинский центр Федерального медико-биологического агентства России»;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Трубицына</w:t>
      </w:r>
      <w:proofErr w:type="spellEnd"/>
      <w:r w:rsidRPr="00A359D5">
        <w:rPr>
          <w:rFonts w:eastAsia="Calibri"/>
          <w:szCs w:val="22"/>
          <w:lang w:eastAsia="en-US"/>
        </w:rPr>
        <w:t xml:space="preserve"> Елена Сергеевна – главный врач группы компаний «Центр новых медицинских технологий»;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Фурсов Сергей Александрович – главный врач государственного бюджетного учреждения здравоохранения Новосибирской области «Новосибирский областной клинический онкологический диспансер»;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A359D5">
        <w:rPr>
          <w:rFonts w:eastAsia="Calibri"/>
          <w:szCs w:val="22"/>
          <w:lang w:eastAsia="en-US"/>
        </w:rPr>
        <w:t>Хаиров</w:t>
      </w:r>
      <w:proofErr w:type="spellEnd"/>
      <w:r w:rsidRPr="00A359D5">
        <w:rPr>
          <w:rFonts w:eastAsia="Calibri"/>
          <w:szCs w:val="22"/>
          <w:lang w:eastAsia="en-US"/>
        </w:rPr>
        <w:t xml:space="preserve"> Бари </w:t>
      </w:r>
      <w:proofErr w:type="spellStart"/>
      <w:r w:rsidRPr="00A359D5">
        <w:rPr>
          <w:rFonts w:eastAsia="Calibri"/>
          <w:szCs w:val="22"/>
          <w:lang w:eastAsia="en-US"/>
        </w:rPr>
        <w:t>Галимович</w:t>
      </w:r>
      <w:proofErr w:type="spellEnd"/>
      <w:r w:rsidRPr="00A359D5">
        <w:rPr>
          <w:rFonts w:eastAsia="Calibri"/>
          <w:szCs w:val="28"/>
          <w:lang w:eastAsia="en-US"/>
        </w:rPr>
        <w:t xml:space="preserve"> – исполняющий обязанности ректора федерального государственного бюджетного образовательного учреждения высшего образования «Сибирский государственный университет телекоммуникаций и информатики»;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A359D5">
        <w:rPr>
          <w:rFonts w:eastAsia="Calibri"/>
          <w:szCs w:val="28"/>
          <w:lang w:eastAsia="en-US"/>
        </w:rPr>
        <w:t>Шпагина Любовь Анатольевна – главный врач государственного бюджетного учреждения здравоохранения Новосибирской области «Городская клиническая больница № 2»;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 w:rsidRPr="00A359D5"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A359D5" w:rsidRPr="00A359D5" w:rsidRDefault="00A359D5" w:rsidP="00A359D5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 w:rsidRPr="00A359D5">
        <w:rPr>
          <w:rFonts w:eastAsia="Calibri"/>
          <w:szCs w:val="22"/>
          <w:lang w:eastAsia="en-US"/>
        </w:rPr>
        <w:t>Яковлева Светлана Анатольевна – исполнительный директор группы компаний «Центр новых медицинских технологий».</w:t>
      </w:r>
    </w:p>
    <w:p w:rsidR="004D1A2E" w:rsidRDefault="004D1A2E">
      <w:pPr>
        <w:jc w:val="both"/>
        <w:rPr>
          <w:szCs w:val="28"/>
        </w:rPr>
      </w:pPr>
    </w:p>
    <w:sectPr w:rsidR="004D1A2E" w:rsidSect="00934A80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2E" w:rsidRDefault="00A359D5">
      <w:r>
        <w:separator/>
      </w:r>
    </w:p>
  </w:endnote>
  <w:endnote w:type="continuationSeparator" w:id="0">
    <w:p w:rsidR="004D1A2E" w:rsidRDefault="00A3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2E" w:rsidRDefault="00A359D5">
      <w:r>
        <w:separator/>
      </w:r>
    </w:p>
  </w:footnote>
  <w:footnote w:type="continuationSeparator" w:id="0">
    <w:p w:rsidR="004D1A2E" w:rsidRDefault="00A3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2E" w:rsidRDefault="00A359D5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4D1A2E" w:rsidRDefault="004D1A2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Content>
      <w:p w:rsidR="00A359D5" w:rsidRDefault="00A359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59D5" w:rsidRDefault="00A359D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0B" w:rsidRDefault="00A359D5" w:rsidP="00A359D5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4" w:rsidRDefault="00A359D5" w:rsidP="00854FE8">
    <w:pPr>
      <w:pStyle w:val="ac"/>
      <w:jc w:val="center"/>
    </w:pPr>
    <w:r w:rsidRPr="00934A80">
      <w:fldChar w:fldCharType="begin"/>
    </w:r>
    <w:r w:rsidRPr="00934A80">
      <w:instrText>PAGE   \* MERGEFORMAT</w:instrText>
    </w:r>
    <w:r w:rsidRPr="00934A80">
      <w:fldChar w:fldCharType="separate"/>
    </w:r>
    <w:r>
      <w:rPr>
        <w:noProof/>
      </w:rPr>
      <w:t>3</w:t>
    </w:r>
    <w:r w:rsidRPr="00934A80">
      <w:fldChar w:fldCharType="end"/>
    </w:r>
  </w:p>
  <w:p w:rsidR="00854FE8" w:rsidRPr="00934A80" w:rsidRDefault="00A359D5" w:rsidP="00854FE8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14" w:rsidRPr="008A2714" w:rsidRDefault="00A359D5" w:rsidP="008A2714">
    <w:pPr>
      <w:pStyle w:val="ac"/>
      <w:jc w:val="right"/>
      <w:rPr>
        <w:szCs w:val="28"/>
      </w:rPr>
    </w:pPr>
    <w:r w:rsidRPr="008A2714">
      <w:rPr>
        <w:szCs w:val="28"/>
      </w:rPr>
      <w:t>Приложение</w:t>
    </w:r>
  </w:p>
  <w:p w:rsidR="008A2714" w:rsidRPr="008A2714" w:rsidRDefault="00A359D5" w:rsidP="008A2714">
    <w:pPr>
      <w:pStyle w:val="ac"/>
      <w:jc w:val="right"/>
      <w:rPr>
        <w:szCs w:val="28"/>
      </w:rPr>
    </w:pPr>
    <w:r w:rsidRPr="008A2714">
      <w:rPr>
        <w:szCs w:val="28"/>
      </w:rPr>
      <w:t>к протоколу № 1</w:t>
    </w:r>
    <w:r>
      <w:rPr>
        <w:szCs w:val="28"/>
      </w:rPr>
      <w:t>9</w:t>
    </w:r>
  </w:p>
  <w:p w:rsidR="008A2714" w:rsidRPr="008A2714" w:rsidRDefault="00A359D5" w:rsidP="008A2714">
    <w:pPr>
      <w:pStyle w:val="ac"/>
      <w:jc w:val="right"/>
      <w:rPr>
        <w:szCs w:val="28"/>
      </w:rPr>
    </w:pPr>
    <w:r w:rsidRPr="008A2714">
      <w:rPr>
        <w:szCs w:val="28"/>
      </w:rPr>
      <w:t>заседания комитета</w:t>
    </w:r>
  </w:p>
  <w:p w:rsidR="008A2714" w:rsidRPr="008A2714" w:rsidRDefault="00A359D5" w:rsidP="008A2714">
    <w:pPr>
      <w:pStyle w:val="ac"/>
      <w:jc w:val="right"/>
      <w:rPr>
        <w:szCs w:val="28"/>
      </w:rPr>
    </w:pPr>
    <w:r w:rsidRPr="008A2714">
      <w:rPr>
        <w:szCs w:val="28"/>
      </w:rPr>
      <w:t xml:space="preserve">от </w:t>
    </w:r>
    <w:r>
      <w:rPr>
        <w:szCs w:val="28"/>
      </w:rPr>
      <w:t>8 декабря</w:t>
    </w:r>
    <w:r w:rsidRPr="008A2714">
      <w:rPr>
        <w:szCs w:val="28"/>
      </w:rPr>
      <w:t xml:space="preserve"> 2022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DB2"/>
    <w:multiLevelType w:val="hybridMultilevel"/>
    <w:tmpl w:val="DC6A4DC0"/>
    <w:lvl w:ilvl="0" w:tplc="0E009B0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32A484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B6C5AE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6A492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4BAAA2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C32299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BA87DA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28648E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8361CA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2B017615"/>
    <w:multiLevelType w:val="hybridMultilevel"/>
    <w:tmpl w:val="ACAE2FC2"/>
    <w:lvl w:ilvl="0" w:tplc="A928F444">
      <w:start w:val="1"/>
      <w:numFmt w:val="decimal"/>
      <w:lvlText w:val="%1."/>
      <w:lvlJc w:val="left"/>
      <w:pPr>
        <w:ind w:left="720" w:hanging="360"/>
      </w:pPr>
    </w:lvl>
    <w:lvl w:ilvl="1" w:tplc="5C8AB050">
      <w:start w:val="1"/>
      <w:numFmt w:val="lowerLetter"/>
      <w:lvlText w:val="%2."/>
      <w:lvlJc w:val="left"/>
      <w:pPr>
        <w:ind w:left="1440" w:hanging="360"/>
      </w:pPr>
    </w:lvl>
    <w:lvl w:ilvl="2" w:tplc="936E7C8E">
      <w:start w:val="1"/>
      <w:numFmt w:val="lowerRoman"/>
      <w:lvlText w:val="%3."/>
      <w:lvlJc w:val="right"/>
      <w:pPr>
        <w:ind w:left="2160" w:hanging="180"/>
      </w:pPr>
    </w:lvl>
    <w:lvl w:ilvl="3" w:tplc="D254975E">
      <w:start w:val="1"/>
      <w:numFmt w:val="decimal"/>
      <w:lvlText w:val="%4."/>
      <w:lvlJc w:val="left"/>
      <w:pPr>
        <w:ind w:left="2880" w:hanging="360"/>
      </w:pPr>
    </w:lvl>
    <w:lvl w:ilvl="4" w:tplc="89FC0A84">
      <w:start w:val="1"/>
      <w:numFmt w:val="lowerLetter"/>
      <w:lvlText w:val="%5."/>
      <w:lvlJc w:val="left"/>
      <w:pPr>
        <w:ind w:left="3600" w:hanging="360"/>
      </w:pPr>
    </w:lvl>
    <w:lvl w:ilvl="5" w:tplc="BEEAC254">
      <w:start w:val="1"/>
      <w:numFmt w:val="lowerRoman"/>
      <w:lvlText w:val="%6."/>
      <w:lvlJc w:val="right"/>
      <w:pPr>
        <w:ind w:left="4320" w:hanging="180"/>
      </w:pPr>
    </w:lvl>
    <w:lvl w:ilvl="6" w:tplc="C6AEA294">
      <w:start w:val="1"/>
      <w:numFmt w:val="decimal"/>
      <w:lvlText w:val="%7."/>
      <w:lvlJc w:val="left"/>
      <w:pPr>
        <w:ind w:left="5040" w:hanging="360"/>
      </w:pPr>
    </w:lvl>
    <w:lvl w:ilvl="7" w:tplc="7BFA861C">
      <w:start w:val="1"/>
      <w:numFmt w:val="lowerLetter"/>
      <w:lvlText w:val="%8."/>
      <w:lvlJc w:val="left"/>
      <w:pPr>
        <w:ind w:left="5760" w:hanging="360"/>
      </w:pPr>
    </w:lvl>
    <w:lvl w:ilvl="8" w:tplc="597A0B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82D1A"/>
    <w:multiLevelType w:val="hybridMultilevel"/>
    <w:tmpl w:val="EF58B4C0"/>
    <w:lvl w:ilvl="0" w:tplc="DDCA4E6E">
      <w:start w:val="1"/>
      <w:numFmt w:val="decimal"/>
      <w:lvlText w:val="%1."/>
      <w:lvlJc w:val="left"/>
      <w:pPr>
        <w:ind w:left="1429" w:hanging="360"/>
      </w:pPr>
    </w:lvl>
    <w:lvl w:ilvl="1" w:tplc="6548FD50">
      <w:start w:val="1"/>
      <w:numFmt w:val="lowerLetter"/>
      <w:lvlText w:val="%2."/>
      <w:lvlJc w:val="left"/>
      <w:pPr>
        <w:ind w:left="2149" w:hanging="360"/>
      </w:pPr>
    </w:lvl>
    <w:lvl w:ilvl="2" w:tplc="A83A3DA0">
      <w:start w:val="1"/>
      <w:numFmt w:val="lowerRoman"/>
      <w:lvlText w:val="%3."/>
      <w:lvlJc w:val="right"/>
      <w:pPr>
        <w:ind w:left="2869" w:hanging="180"/>
      </w:pPr>
    </w:lvl>
    <w:lvl w:ilvl="3" w:tplc="7C124BA2">
      <w:start w:val="1"/>
      <w:numFmt w:val="decimal"/>
      <w:lvlText w:val="%4."/>
      <w:lvlJc w:val="left"/>
      <w:pPr>
        <w:ind w:left="3589" w:hanging="360"/>
      </w:pPr>
    </w:lvl>
    <w:lvl w:ilvl="4" w:tplc="0FB603FE">
      <w:start w:val="1"/>
      <w:numFmt w:val="lowerLetter"/>
      <w:lvlText w:val="%5."/>
      <w:lvlJc w:val="left"/>
      <w:pPr>
        <w:ind w:left="4309" w:hanging="360"/>
      </w:pPr>
    </w:lvl>
    <w:lvl w:ilvl="5" w:tplc="A07AE5E6">
      <w:start w:val="1"/>
      <w:numFmt w:val="lowerRoman"/>
      <w:lvlText w:val="%6."/>
      <w:lvlJc w:val="right"/>
      <w:pPr>
        <w:ind w:left="5029" w:hanging="180"/>
      </w:pPr>
    </w:lvl>
    <w:lvl w:ilvl="6" w:tplc="42DC4060">
      <w:start w:val="1"/>
      <w:numFmt w:val="decimal"/>
      <w:lvlText w:val="%7."/>
      <w:lvlJc w:val="left"/>
      <w:pPr>
        <w:ind w:left="5749" w:hanging="360"/>
      </w:pPr>
    </w:lvl>
    <w:lvl w:ilvl="7" w:tplc="0EA2A478">
      <w:start w:val="1"/>
      <w:numFmt w:val="lowerLetter"/>
      <w:lvlText w:val="%8."/>
      <w:lvlJc w:val="left"/>
      <w:pPr>
        <w:ind w:left="6469" w:hanging="360"/>
      </w:pPr>
    </w:lvl>
    <w:lvl w:ilvl="8" w:tplc="358A6B7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A94F42"/>
    <w:multiLevelType w:val="hybridMultilevel"/>
    <w:tmpl w:val="93D60BAC"/>
    <w:lvl w:ilvl="0" w:tplc="4568FD8C">
      <w:start w:val="1"/>
      <w:numFmt w:val="decimal"/>
      <w:lvlText w:val="%1."/>
      <w:lvlJc w:val="left"/>
      <w:pPr>
        <w:ind w:left="720" w:hanging="360"/>
      </w:pPr>
    </w:lvl>
    <w:lvl w:ilvl="1" w:tplc="7F78C362">
      <w:start w:val="1"/>
      <w:numFmt w:val="lowerLetter"/>
      <w:lvlText w:val="%2."/>
      <w:lvlJc w:val="left"/>
      <w:pPr>
        <w:ind w:left="1440" w:hanging="360"/>
      </w:pPr>
    </w:lvl>
    <w:lvl w:ilvl="2" w:tplc="27704194">
      <w:start w:val="1"/>
      <w:numFmt w:val="lowerRoman"/>
      <w:lvlText w:val="%3."/>
      <w:lvlJc w:val="right"/>
      <w:pPr>
        <w:ind w:left="2160" w:hanging="180"/>
      </w:pPr>
    </w:lvl>
    <w:lvl w:ilvl="3" w:tplc="5972D752">
      <w:start w:val="1"/>
      <w:numFmt w:val="decimal"/>
      <w:lvlText w:val="%4."/>
      <w:lvlJc w:val="left"/>
      <w:pPr>
        <w:ind w:left="2880" w:hanging="360"/>
      </w:pPr>
    </w:lvl>
    <w:lvl w:ilvl="4" w:tplc="07D4C3E0">
      <w:start w:val="1"/>
      <w:numFmt w:val="lowerLetter"/>
      <w:lvlText w:val="%5."/>
      <w:lvlJc w:val="left"/>
      <w:pPr>
        <w:ind w:left="3600" w:hanging="360"/>
      </w:pPr>
    </w:lvl>
    <w:lvl w:ilvl="5" w:tplc="F0966896">
      <w:start w:val="1"/>
      <w:numFmt w:val="lowerRoman"/>
      <w:lvlText w:val="%6."/>
      <w:lvlJc w:val="right"/>
      <w:pPr>
        <w:ind w:left="4320" w:hanging="180"/>
      </w:pPr>
    </w:lvl>
    <w:lvl w:ilvl="6" w:tplc="C2D62500">
      <w:start w:val="1"/>
      <w:numFmt w:val="decimal"/>
      <w:lvlText w:val="%7."/>
      <w:lvlJc w:val="left"/>
      <w:pPr>
        <w:ind w:left="5040" w:hanging="360"/>
      </w:pPr>
    </w:lvl>
    <w:lvl w:ilvl="7" w:tplc="CD5CDBD6">
      <w:start w:val="1"/>
      <w:numFmt w:val="lowerLetter"/>
      <w:lvlText w:val="%8."/>
      <w:lvlJc w:val="left"/>
      <w:pPr>
        <w:ind w:left="5760" w:hanging="360"/>
      </w:pPr>
    </w:lvl>
    <w:lvl w:ilvl="8" w:tplc="31584D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71EB"/>
    <w:multiLevelType w:val="hybridMultilevel"/>
    <w:tmpl w:val="0F965A9C"/>
    <w:lvl w:ilvl="0" w:tplc="7F8A4DF4">
      <w:start w:val="1"/>
      <w:numFmt w:val="decimal"/>
      <w:lvlText w:val="%1."/>
      <w:lvlJc w:val="left"/>
      <w:pPr>
        <w:ind w:left="9008" w:hanging="360"/>
      </w:pPr>
    </w:lvl>
    <w:lvl w:ilvl="1" w:tplc="DFF2C44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AA6C31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A242E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F5266E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0CEE6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6E82F7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146037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B70CBE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2657013"/>
    <w:multiLevelType w:val="hybridMultilevel"/>
    <w:tmpl w:val="B94E7FB2"/>
    <w:lvl w:ilvl="0" w:tplc="2EDE565E">
      <w:start w:val="1"/>
      <w:numFmt w:val="decimal"/>
      <w:lvlText w:val="%1."/>
      <w:lvlJc w:val="left"/>
      <w:pPr>
        <w:ind w:left="720" w:hanging="360"/>
      </w:pPr>
    </w:lvl>
    <w:lvl w:ilvl="1" w:tplc="AB405BD2">
      <w:start w:val="1"/>
      <w:numFmt w:val="lowerLetter"/>
      <w:lvlText w:val="%2."/>
      <w:lvlJc w:val="left"/>
      <w:pPr>
        <w:ind w:left="1440" w:hanging="360"/>
      </w:pPr>
    </w:lvl>
    <w:lvl w:ilvl="2" w:tplc="DA3CD61C">
      <w:start w:val="1"/>
      <w:numFmt w:val="lowerRoman"/>
      <w:lvlText w:val="%3."/>
      <w:lvlJc w:val="right"/>
      <w:pPr>
        <w:ind w:left="2160" w:hanging="180"/>
      </w:pPr>
    </w:lvl>
    <w:lvl w:ilvl="3" w:tplc="8CFC024A">
      <w:start w:val="1"/>
      <w:numFmt w:val="decimal"/>
      <w:lvlText w:val="%4."/>
      <w:lvlJc w:val="left"/>
      <w:pPr>
        <w:ind w:left="2880" w:hanging="360"/>
      </w:pPr>
    </w:lvl>
    <w:lvl w:ilvl="4" w:tplc="1636801E">
      <w:start w:val="1"/>
      <w:numFmt w:val="lowerLetter"/>
      <w:lvlText w:val="%5."/>
      <w:lvlJc w:val="left"/>
      <w:pPr>
        <w:ind w:left="3600" w:hanging="360"/>
      </w:pPr>
    </w:lvl>
    <w:lvl w:ilvl="5" w:tplc="75C238D8">
      <w:start w:val="1"/>
      <w:numFmt w:val="lowerRoman"/>
      <w:lvlText w:val="%6."/>
      <w:lvlJc w:val="right"/>
      <w:pPr>
        <w:ind w:left="4320" w:hanging="180"/>
      </w:pPr>
    </w:lvl>
    <w:lvl w:ilvl="6" w:tplc="27CC1BE2">
      <w:start w:val="1"/>
      <w:numFmt w:val="decimal"/>
      <w:lvlText w:val="%7."/>
      <w:lvlJc w:val="left"/>
      <w:pPr>
        <w:ind w:left="5040" w:hanging="360"/>
      </w:pPr>
    </w:lvl>
    <w:lvl w:ilvl="7" w:tplc="2A58FCE6">
      <w:start w:val="1"/>
      <w:numFmt w:val="lowerLetter"/>
      <w:lvlText w:val="%8."/>
      <w:lvlJc w:val="left"/>
      <w:pPr>
        <w:ind w:left="5760" w:hanging="360"/>
      </w:pPr>
    </w:lvl>
    <w:lvl w:ilvl="8" w:tplc="AFE218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2E"/>
    <w:rsid w:val="00372F38"/>
    <w:rsid w:val="004D1A2E"/>
    <w:rsid w:val="00A359D5"/>
    <w:rsid w:val="00D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19A0"/>
  <w15:docId w15:val="{3B6F3E68-B191-4223-ADB0-E275A0C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</cp:revision>
  <dcterms:created xsi:type="dcterms:W3CDTF">2022-12-16T07:32:00Z</dcterms:created>
  <dcterms:modified xsi:type="dcterms:W3CDTF">2022-12-16T07:34:00Z</dcterms:modified>
</cp:coreProperties>
</file>