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3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3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8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59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59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59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59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59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59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59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8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3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3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3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3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3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3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8"/>
        <w:jc w:val="right"/>
      </w:pPr>
      <w:r>
        <w:t xml:space="preserve">11 февраля 2025 года, зал 11 этажа</w:t>
      </w:r>
      <w:r/>
    </w:p>
    <w:p>
      <w:pPr>
        <w:jc w:val="center"/>
      </w:pPr>
      <w:r>
        <w:rPr>
          <w:b/>
        </w:rPr>
        <w:t xml:space="preserve">ПРОТОКОЛ № 1</w:t>
      </w:r>
      <w:r/>
    </w:p>
    <w:p>
      <w:pPr>
        <w:jc w:val="center"/>
      </w:pPr>
      <w:r>
        <w:rPr>
          <w:b/>
        </w:rPr>
        <w:t xml:space="preserve">заседания комиссии</w:t>
      </w:r>
      <w:r/>
    </w:p>
    <w:p>
      <w:pPr>
        <w:ind w:left="0" w:right="0" w:firstLine="567"/>
        <w:jc w:val="both"/>
        <w:rPr>
          <w:highlight w:val="none"/>
        </w:rPr>
      </w:pPr>
      <w:r>
        <w:rPr>
          <w:bCs w:val="0"/>
          <w:u w:val="single"/>
        </w:rPr>
        <w:t xml:space="preserve">Присутствовали:</w:t>
      </w:r>
      <w:r>
        <w:rPr>
          <w:highlight w:val="none"/>
        </w:rPr>
      </w:r>
      <w:r>
        <w:rPr>
          <w:highlight w:val="none"/>
        </w:rPr>
      </w:r>
    </w:p>
    <w:p>
      <w:pPr>
        <w:pStyle w:val="853"/>
        <w:ind w:firstLine="567"/>
        <w:rPr>
          <w:highlight w:val="none"/>
        </w:rPr>
      </w:pPr>
      <w:r>
        <w:rPr>
          <w:szCs w:val="28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>
        <w:rPr>
          <w:highlight w:val="none"/>
        </w:rPr>
      </w:r>
    </w:p>
    <w:p>
      <w:pPr>
        <w:ind w:firstLine="567"/>
      </w:pPr>
      <w:r>
        <w:rPr>
          <w:szCs w:val="28"/>
          <w:highlight w:val="none"/>
        </w:rPr>
        <w:t xml:space="preserve">Маркова Оксана Александровна – консультант </w:t>
      </w:r>
      <w:r>
        <w:rPr>
          <w:szCs w:val="28"/>
        </w:rPr>
        <w:t xml:space="preserve">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  <w:r/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Попков Андрей Владимирович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 начальник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штаба ГУ МВД России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полковник внутренней службы;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Бабий Алексей Васильевич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подполковник полиции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Федоров Михаил Владимирович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– временно исполняющий обязанности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начальника Управления Госавтоинспекции ГУ МВД России по Новосибирской области,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полковник полиции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Пономарев Андрей Юрьевич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заместитель начальника полиции  (по охране общественного порядка)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ГУ МВД России по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полковник полиции;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Боровиков Дмитрий Сергеевич – главный эксперт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правления по взаимодействию с политическими организациями и органами государственной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Министерства региональной политики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</w:p>
          <w:p>
            <w:pPr>
              <w:ind w:right="284"/>
            </w:pPr>
            <w:r/>
            <w:r>
              <w:rPr>
                <w:bCs w:val="0"/>
              </w:rPr>
              <w:t xml:space="preserve">Быков Виталий Евгеньевич</w:t>
            </w:r>
            <w:r/>
            <w:r/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highlight w:val="none"/>
              </w:rPr>
              <w:t xml:space="preserve">Илюхин Вячеслав Викторович</w:t>
            </w:r>
            <w:r>
              <w:rPr>
                <w:highlight w:val="none"/>
              </w:rPr>
            </w:r>
            <w:r/>
          </w:p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u w:val="none"/>
              </w:rPr>
              <w:t xml:space="preserve">Калиниченко Александр Викторович</w:t>
            </w:r>
            <w:r>
              <w:rPr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Новосёлов Яков Борисович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Тырина Елена Николаевна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-1.6pt,20.8pt" to="511.4pt,20.9pt" filled="f" strokecolor="#000000" strokeweight="1.50pt"/>
            </w:pict>
          </mc:Fallback>
        </mc:AlternateContent>
      </w:r>
      <w:r/>
    </w:p>
    <w:p>
      <w:pPr>
        <w:pStyle w:val="694"/>
        <w:ind w:firstLine="567"/>
        <w:jc w:val="both"/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sz w:val="28"/>
        </w:rPr>
      </w:r>
      <w:r/>
    </w:p>
    <w:p>
      <w:pPr>
        <w:pStyle w:val="883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83"/>
        <w:ind w:firstLine="567"/>
        <w:jc w:val="both"/>
      </w:pPr>
      <w:r>
        <w:rPr>
          <w:sz w:val="28"/>
          <w:szCs w:val="28"/>
        </w:rPr>
        <w:t xml:space="preserve">РЕШИЛИ:</w:t>
      </w:r>
      <w:r/>
    </w:p>
    <w:p>
      <w:pPr>
        <w:pStyle w:val="705"/>
        <w:ind w:firstLine="567"/>
        <w:jc w:val="both"/>
      </w:pPr>
      <w:r>
        <w:rPr>
          <w:szCs w:val="28"/>
        </w:rPr>
        <w:t xml:space="preserve">П</w:t>
      </w:r>
      <w:r>
        <w:rPr>
          <w:szCs w:val="28"/>
        </w:rPr>
        <w:t xml:space="preserve">овестку</w:t>
      </w:r>
      <w:r>
        <w:rPr>
          <w:szCs w:val="28"/>
        </w:rPr>
        <w:t xml:space="preserve"> дня утвердить с включением дополнительного вопроса «О награждении». </w:t>
      </w:r>
      <w:r/>
    </w:p>
    <w:p>
      <w:pPr>
        <w:pStyle w:val="705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pStyle w:val="884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</w:p>
    <w:p>
      <w:pPr>
        <w:pStyle w:val="694"/>
        <w:ind w:firstLine="709"/>
        <w:jc w:val="both"/>
      </w:pPr>
      <w:r>
        <w:rPr>
          <w:sz w:val="16"/>
          <w:szCs w:val="16"/>
        </w:rPr>
      </w:r>
      <w:r/>
    </w:p>
    <w:p>
      <w:pPr>
        <w:ind w:firstLine="567"/>
        <w:jc w:val="both"/>
      </w:pPr>
      <w:r>
        <w:rPr>
          <w:b/>
          <w:bCs/>
          <w:sz w:val="28"/>
          <w:szCs w:val="28"/>
        </w:rPr>
        <w:t xml:space="preserve">2. Об </w:t>
      </w:r>
      <w:r>
        <w:rPr>
          <w:b/>
          <w:bCs/>
          <w:spacing w:val="2"/>
          <w:sz w:val="28"/>
          <w:szCs w:val="28"/>
        </w:rPr>
        <w:t xml:space="preserve">информации </w:t>
      </w:r>
      <w:r>
        <w:rPr>
          <w:b/>
          <w:bCs/>
          <w:sz w:val="28"/>
          <w:szCs w:val="28"/>
        </w:rPr>
        <w:t xml:space="preserve">Главного управления Министерства внутренних дел Российской Федерации по Новосибирской области о деятельности подчиненных органов внутренних дел за 202</w:t>
      </w:r>
      <w:r>
        <w:rPr>
          <w:b/>
          <w:bCs/>
          <w:sz w:val="28"/>
          <w:szCs w:val="28"/>
        </w:rPr>
        <w:t xml:space="preserve">4 год</w:t>
      </w:r>
      <w:r>
        <w:rPr>
          <w:rFonts w:eastAsia="Calibri"/>
          <w:b/>
          <w:bCs/>
        </w:rPr>
        <w:t xml:space="preserve">.</w:t>
      </w:r>
      <w:r>
        <w:rPr>
          <w:rFonts w:eastAsia="Calibri"/>
          <w:b/>
          <w:bCs/>
          <w:highlight w:val="none"/>
        </w:rPr>
      </w:r>
      <w:r/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Попков Андрей Владимирович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 начальник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штаба ГУ МВД России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полковник внутренней службы;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Бабий Алексей Васильевич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подполковник полиции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Федоров Михаил Владимирович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– временно исполняющий обязанности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начальника Управления Госавтоинспекции ГУ МВД России по Новосибирской области,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полковник полиции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pStyle w:val="69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Пономарев Андрей Юрьевич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заместитель начальника полиции  (по охране общественного порядка)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ГУ МВД России по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полковник полиции.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</w:p>
    <w:p>
      <w:pPr>
        <w:ind w:firstLine="567"/>
        <w:jc w:val="both"/>
      </w:pPr>
      <w:r>
        <w:rPr>
          <w:b/>
          <w:bCs/>
          <w:highlight w:val="none"/>
        </w:rPr>
        <w:t xml:space="preserve">ВОПРОСЫ: </w:t>
      </w:r>
      <w:r>
        <w:rPr>
          <w:highlight w:val="none"/>
        </w:rPr>
        <w:t xml:space="preserve">Новосёлов Я.Б., Шпикельман А.М., Быков В.Е., Тырина Е.Н., Илюхин В.В., Смышляев Е.В. </w:t>
      </w:r>
      <w:r/>
    </w:p>
    <w:p>
      <w:pPr>
        <w:ind w:firstLine="567"/>
        <w:jc w:val="both"/>
      </w:pPr>
      <w:r>
        <w:rPr>
          <w:b/>
        </w:rPr>
        <w:t xml:space="preserve">РЕШИЛИ</w:t>
      </w:r>
      <w:r>
        <w:t xml:space="preserve">:</w:t>
      </w:r>
      <w:r/>
    </w:p>
    <w:p>
      <w:pPr>
        <w:ind w:firstLine="567"/>
        <w:jc w:val="both"/>
      </w:pPr>
      <w:r>
        <w:rPr>
          <w:bCs w:val="0"/>
        </w:rPr>
      </w:r>
      <w:r>
        <w:rPr>
          <w:rStyle w:val="882"/>
          <w:b w:val="0"/>
          <w:bCs w:val="0"/>
          <w:color w:val="000000"/>
          <w:sz w:val="28"/>
          <w:szCs w:val="28"/>
        </w:rPr>
        <w:t xml:space="preserve">Информацию, представленную </w:t>
      </w:r>
      <w:r>
        <w:rPr>
          <w:b w:val="0"/>
          <w:bCs w:val="0"/>
          <w:sz w:val="28"/>
          <w:szCs w:val="28"/>
        </w:rPr>
        <w:t xml:space="preserve">Главным управлением Министерства внутренних дел Российской Федерации по Новосибирской области о деятельности подчиненных органов внутренних</w:t>
      </w:r>
      <w:r>
        <w:rPr>
          <w:rStyle w:val="882"/>
          <w:b w:val="0"/>
          <w:bCs w:val="0"/>
          <w:color w:val="000000"/>
          <w:sz w:val="28"/>
          <w:szCs w:val="28"/>
        </w:rPr>
        <w:t xml:space="preserve"> дел за 2024 год, принять к сведению</w:t>
      </w:r>
      <w:r>
        <w:rPr>
          <w:rStyle w:val="882"/>
          <w:b w:val="0"/>
          <w:bCs w:val="0"/>
          <w:color w:val="000000"/>
          <w:sz w:val="28"/>
          <w:szCs w:val="28"/>
        </w:rPr>
        <w:t xml:space="preserve">.</w:t>
      </w:r>
      <w:r>
        <w:t xml:space="preserve">  </w:t>
      </w:r>
      <w:r/>
    </w:p>
    <w:p>
      <w:pPr>
        <w:ind w:firstLine="567"/>
        <w:jc w:val="both"/>
        <w:pBdr>
          <w:bottom w:val="single" w:color="FFFFFF" w:sz="6" w:space="26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rPr>
          <w:b/>
          <w:bCs/>
          <w:highlight w:val="none"/>
        </w:rPr>
        <w:t xml:space="preserve">3. О награждении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 w:val="0"/>
          <w:bCs w:val="0"/>
          <w:sz w:val="28"/>
          <w:szCs w:val="28"/>
        </w:rPr>
        <w:pBdr>
          <w:bottom w:val="single" w:color="FFFFFF" w:sz="6" w:space="26"/>
        </w:pBdr>
      </w:pPr>
      <w:r>
        <w:rPr>
          <w:b/>
          <w:bCs/>
          <w:highlight w:val="none"/>
        </w:rPr>
      </w: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/>
          <w:bCs/>
          <w:highlight w:val="none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both"/>
        <w:rPr>
          <w:b/>
          <w:bCs/>
          <w:spacing w:val="2"/>
          <w:sz w:val="28"/>
          <w:szCs w:val="28"/>
        </w:rPr>
        <w:pBdr>
          <w:bottom w:val="single" w:color="FFFFFF" w:sz="6" w:space="26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РЕШИЛИ:</w:t>
      </w:r>
      <w:r>
        <w:rPr>
          <w:b/>
          <w:bCs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</w:p>
    <w:p>
      <w:pPr>
        <w:ind w:firstLine="567"/>
        <w:jc w:val="both"/>
        <w:rPr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pacing w:val="2"/>
          <w:sz w:val="28"/>
          <w:szCs w:val="28"/>
        </w:rPr>
        <w:t xml:space="preserve">Ходатайствовать о награждении Почетным знаком Законодательного Собрания Новосибирской</w:t>
      </w:r>
      <w:r>
        <w:rPr>
          <w:spacing w:val="2"/>
          <w:sz w:val="28"/>
          <w:szCs w:val="28"/>
        </w:rPr>
        <w:t xml:space="preserve"> области </w:t>
      </w:r>
      <w:r>
        <w:rPr>
          <w:spacing w:val="2"/>
          <w:sz w:val="28"/>
          <w:szCs w:val="28"/>
        </w:rPr>
        <w:t xml:space="preserve">за активное сотрудничество с Законодательным Собранием Новосибирской области в сфере совершенствования законодательства Новосибирской области, реализации полномочий Законодательного Собрания Новосибирской области и содействие развитию парламентаризма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Шведова Евгения Геннадьевича – начальника центра (военно-врачебной экспертизы) – врача-методиста военного комиссариата Новосибирской области.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pBdr>
          <w:bottom w:val="single" w:color="FFFFFF" w:sz="6" w:space="26"/>
        </w:pBdr>
      </w:pPr>
      <w:r>
        <w:rPr>
          <w:szCs w:val="28"/>
        </w:rPr>
      </w: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>
        <w:rPr>
          <w:b/>
          <w:bCs/>
          <w:highlight w:val="none"/>
        </w:rPr>
      </w:r>
      <w:r/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bCs w:val="0"/>
          <w:highlight w:val="none"/>
        </w:rPr>
      </w:r>
      <w:r>
        <w:rPr>
          <w:bCs w:val="0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pStyle w:val="858"/>
        <w:jc w:val="center"/>
      </w:pPr>
      <w:r/>
      <w:r/>
    </w:p>
    <w:p>
      <w:pPr>
        <w:ind w:firstLine="0"/>
        <w:jc w:val="both"/>
        <w:rPr>
          <w:highlight w:val="none"/>
        </w:rPr>
        <w:pBdr>
          <w:bottom w:val="single" w:color="FFFFFF" w:sz="6" w:space="26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3"/>
    <w:next w:val="85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3"/>
    <w:next w:val="85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next w:val="853"/>
    <w:link w:val="853"/>
    <w:qFormat/>
    <w:rPr>
      <w:bCs/>
      <w:sz w:val="28"/>
      <w:szCs w:val="28"/>
      <w:lang w:val="ru-RU" w:eastAsia="ru-RU" w:bidi="ar-SA"/>
    </w:rPr>
  </w:style>
  <w:style w:type="paragraph" w:styleId="854">
    <w:name w:val="Заголовок 1"/>
    <w:basedOn w:val="853"/>
    <w:next w:val="853"/>
    <w:link w:val="878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5">
    <w:name w:val="Основной шрифт абзаца"/>
    <w:next w:val="855"/>
    <w:link w:val="853"/>
    <w:semiHidden/>
  </w:style>
  <w:style w:type="table" w:styleId="856">
    <w:name w:val="Обычная таблица"/>
    <w:next w:val="856"/>
    <w:link w:val="853"/>
    <w:semiHidden/>
    <w:tblPr/>
  </w:style>
  <w:style w:type="numbering" w:styleId="857">
    <w:name w:val="Нет списка"/>
    <w:next w:val="857"/>
    <w:link w:val="853"/>
    <w:semiHidden/>
  </w:style>
  <w:style w:type="paragraph" w:styleId="858">
    <w:name w:val="Нижний колонтитул"/>
    <w:basedOn w:val="853"/>
    <w:next w:val="858"/>
    <w:link w:val="875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59">
    <w:name w:val="Гиперссылка"/>
    <w:next w:val="859"/>
    <w:link w:val="853"/>
    <w:rPr>
      <w:color w:val="0000ff"/>
      <w:u w:val="single"/>
    </w:rPr>
  </w:style>
  <w:style w:type="table" w:styleId="860">
    <w:name w:val="Сетка таблицы"/>
    <w:basedOn w:val="856"/>
    <w:next w:val="860"/>
    <w:link w:val="853"/>
    <w:tblPr/>
  </w:style>
  <w:style w:type="paragraph" w:styleId="861">
    <w:name w:val="Название"/>
    <w:basedOn w:val="853"/>
    <w:next w:val="861"/>
    <w:link w:val="873"/>
    <w:qFormat/>
    <w:pPr>
      <w:jc w:val="center"/>
    </w:pPr>
    <w:rPr>
      <w:b/>
      <w:bCs w:val="0"/>
      <w:szCs w:val="20"/>
    </w:rPr>
  </w:style>
  <w:style w:type="paragraph" w:styleId="862">
    <w:name w:val="Подзаголовок"/>
    <w:basedOn w:val="853"/>
    <w:next w:val="862"/>
    <w:link w:val="874"/>
    <w:qFormat/>
    <w:pPr>
      <w:jc w:val="center"/>
    </w:pPr>
    <w:rPr>
      <w:b/>
      <w:bCs w:val="0"/>
      <w:szCs w:val="20"/>
    </w:rPr>
  </w:style>
  <w:style w:type="character" w:styleId="863">
    <w:name w:val="Номер страницы"/>
    <w:basedOn w:val="855"/>
    <w:next w:val="863"/>
    <w:link w:val="853"/>
  </w:style>
  <w:style w:type="paragraph" w:styleId="864">
    <w:name w:val="Основной текст"/>
    <w:basedOn w:val="853"/>
    <w:next w:val="864"/>
    <w:link w:val="876"/>
    <w:pPr>
      <w:jc w:val="center"/>
    </w:pPr>
    <w:rPr>
      <w:b/>
      <w:bCs w:val="0"/>
      <w:sz w:val="24"/>
      <w:szCs w:val="20"/>
    </w:rPr>
  </w:style>
  <w:style w:type="paragraph" w:styleId="865">
    <w:name w:val="Основной текст 3"/>
    <w:basedOn w:val="853"/>
    <w:next w:val="865"/>
    <w:link w:val="853"/>
    <w:pPr>
      <w:spacing w:after="120"/>
    </w:pPr>
    <w:rPr>
      <w:sz w:val="16"/>
      <w:szCs w:val="16"/>
    </w:rPr>
  </w:style>
  <w:style w:type="paragraph" w:styleId="866">
    <w:name w:val="Цитата"/>
    <w:basedOn w:val="853"/>
    <w:next w:val="866"/>
    <w:link w:val="853"/>
    <w:pPr>
      <w:ind w:left="252" w:right="180"/>
    </w:pPr>
    <w:rPr>
      <w:bCs w:val="0"/>
      <w:sz w:val="20"/>
      <w:szCs w:val="24"/>
    </w:rPr>
  </w:style>
  <w:style w:type="paragraph" w:styleId="867">
    <w:name w:val="Верхний колонтитул"/>
    <w:basedOn w:val="853"/>
    <w:next w:val="867"/>
    <w:link w:val="877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8">
    <w:name w:val="Текст"/>
    <w:basedOn w:val="853"/>
    <w:next w:val="868"/>
    <w:link w:val="853"/>
    <w:rPr>
      <w:rFonts w:ascii="Courier New" w:hAnsi="Courier New"/>
      <w:bCs w:val="0"/>
      <w:sz w:val="20"/>
      <w:szCs w:val="20"/>
    </w:rPr>
  </w:style>
  <w:style w:type="paragraph" w:styleId="869">
    <w:name w:val="Текст сноски"/>
    <w:basedOn w:val="853"/>
    <w:next w:val="869"/>
    <w:link w:val="853"/>
    <w:semiHidden/>
    <w:pPr>
      <w:ind w:firstLine="340"/>
      <w:jc w:val="both"/>
    </w:pPr>
    <w:rPr>
      <w:bCs w:val="0"/>
      <w:sz w:val="20"/>
      <w:szCs w:val="20"/>
    </w:rPr>
  </w:style>
  <w:style w:type="character" w:styleId="870">
    <w:name w:val="Знак сноски"/>
    <w:next w:val="870"/>
    <w:link w:val="853"/>
    <w:semiHidden/>
    <w:rPr>
      <w:vertAlign w:val="superscript"/>
    </w:rPr>
  </w:style>
  <w:style w:type="paragraph" w:styleId="871">
    <w:name w:val="Основной текст с отступом"/>
    <w:basedOn w:val="853"/>
    <w:next w:val="871"/>
    <w:link w:val="853"/>
    <w:pPr>
      <w:ind w:left="283"/>
      <w:spacing w:after="120"/>
    </w:pPr>
  </w:style>
  <w:style w:type="paragraph" w:styleId="872">
    <w:name w:val="Текст выноски"/>
    <w:basedOn w:val="853"/>
    <w:next w:val="872"/>
    <w:link w:val="853"/>
    <w:semiHidden/>
    <w:rPr>
      <w:rFonts w:ascii="Tahoma" w:hAnsi="Tahoma" w:cs="Tahoma"/>
      <w:sz w:val="16"/>
      <w:szCs w:val="16"/>
    </w:rPr>
  </w:style>
  <w:style w:type="character" w:styleId="873">
    <w:name w:val="Название Знак"/>
    <w:next w:val="873"/>
    <w:link w:val="861"/>
    <w:rPr>
      <w:b/>
      <w:sz w:val="28"/>
    </w:rPr>
  </w:style>
  <w:style w:type="character" w:styleId="874">
    <w:name w:val="Подзаголовок Знак"/>
    <w:next w:val="874"/>
    <w:link w:val="862"/>
    <w:rPr>
      <w:b/>
      <w:sz w:val="28"/>
    </w:rPr>
  </w:style>
  <w:style w:type="character" w:styleId="875">
    <w:name w:val="Нижний колонтитул Знак"/>
    <w:next w:val="875"/>
    <w:link w:val="858"/>
    <w:rPr>
      <w:sz w:val="28"/>
    </w:rPr>
  </w:style>
  <w:style w:type="character" w:styleId="876">
    <w:name w:val="Основной текст Знак"/>
    <w:next w:val="876"/>
    <w:link w:val="864"/>
    <w:rPr>
      <w:b/>
      <w:sz w:val="24"/>
    </w:rPr>
  </w:style>
  <w:style w:type="character" w:styleId="877">
    <w:name w:val="Верхний колонтитул Знак"/>
    <w:basedOn w:val="855"/>
    <w:next w:val="877"/>
    <w:link w:val="867"/>
  </w:style>
  <w:style w:type="character" w:styleId="878">
    <w:name w:val="Заголовок 1 Знак"/>
    <w:next w:val="878"/>
    <w:link w:val="854"/>
    <w:rPr>
      <w:b/>
      <w:sz w:val="28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  <w:style w:type="character" w:styleId="882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883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Основной текст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5</cp:revision>
  <dcterms:created xsi:type="dcterms:W3CDTF">2023-12-25T04:09:00Z</dcterms:created>
  <dcterms:modified xsi:type="dcterms:W3CDTF">2025-02-24T03:25:53Z</dcterms:modified>
  <cp:version>1048576</cp:version>
</cp:coreProperties>
</file>