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</w:pPr>
      <w:r/>
      <w:r/>
    </w:p>
    <w:p>
      <w:pPr>
        <w:pStyle w:val="859"/>
        <w:ind w:firstLine="0"/>
      </w:pPr>
      <w:r/>
      <w:r/>
    </w:p>
    <w:p>
      <w:pPr>
        <w:pStyle w:val="859"/>
        <w:jc w:val="center"/>
        <w:rPr>
          <w:b/>
          <w:bCs/>
          <w:highlight w:val="none"/>
        </w:rPr>
      </w:pPr>
      <w:r>
        <w:rPr>
          <w:b/>
          <w:bCs/>
        </w:rPr>
        <w:t xml:space="preserve">Протокол № 5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59"/>
        <w:ind w:firstLine="0"/>
        <w:jc w:val="center"/>
      </w:pPr>
      <w:r>
        <w:rPr>
          <w:b/>
          <w:bCs/>
          <w:highlight w:val="none"/>
        </w:rPr>
        <w:t xml:space="preserve">заседания комиссии от 11 сентября 2024</w:t>
      </w:r>
      <w:r/>
    </w:p>
    <w:p>
      <w:pPr>
        <w:pStyle w:val="859"/>
        <w:ind w:firstLine="0"/>
      </w:pPr>
      <w:r/>
      <w:r/>
    </w:p>
    <w:p>
      <w:pPr>
        <w:pStyle w:val="859"/>
        <w:ind w:firstLine="0"/>
      </w:pPr>
      <w:r>
        <w:t xml:space="preserve">Присутствовали (по отдельному списку)</w:t>
      </w:r>
      <w:r/>
    </w:p>
    <w:p>
      <w:pPr>
        <w:pStyle w:val="859"/>
        <w:ind w:firstLine="0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Председатель коми</w:t>
            </w:r>
            <w:r>
              <w:t xml:space="preserve">ссии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(председательствующий):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Шпикельман Александр Михайлович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Заместители председателя комитета: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Андреев Алексей Алексеевич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Быков Виталий Евгеньевич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t xml:space="preserve">Члены коми</w:t>
            </w:r>
            <w:r>
              <w:t xml:space="preserve">ссии</w:t>
            </w:r>
            <w:r>
              <w:t xml:space="preserve">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Аверкин Александр Александрович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Новоселов Яков Борисович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Смышляев Евгений Валерьевич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Тырина Елена Николаевна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r>
        <w:rPr>
          <w:highlight w:val="none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Референт: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</w:tr>
    </w:tbl>
    <w:p>
      <w:pPr>
        <w:pStyle w:val="859"/>
        <w:ind w:firstLine="0"/>
      </w:pPr>
      <w:r/>
      <w:r/>
    </w:p>
    <w:p>
      <w:pPr>
        <w:pStyle w:val="859"/>
        <w:ind w:firstLine="0"/>
      </w:pPr>
      <w:r/>
      <w:r/>
    </w:p>
    <w:p>
      <w:pPr>
        <w:pStyle w:val="859"/>
        <w:ind w:firstLine="0"/>
      </w:pPr>
      <w:r/>
      <w:r/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1. О проекте повестки дня.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Проект повестки утвердить, с учетом включения в раздел «Разное» следующих вопросов:</w:t>
      </w:r>
      <w:r>
        <w:rPr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освобождении депутата Законодательного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от осуществления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на профессиональной основе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комиссии Законодательного Собрания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 внесении 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Законодательного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Новосибирской области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избрании председателей комиссий и заместителей председателей комиссий Законодательного Собрания Новосибирской области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  <w:t xml:space="preserve">;</w:t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- О награждении</w:t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 w:val="0"/>
          <w:i w:val="0"/>
          <w:sz w:val="28"/>
          <w:szCs w:val="28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  <w:t xml:space="preserve">- Об информации </w:t>
      </w:r>
      <w:r>
        <w:rPr>
          <w:b w:val="0"/>
          <w:bCs w:val="0"/>
          <w:i w:val="0"/>
          <w:iCs w:val="0"/>
          <w:sz w:val="28"/>
          <w:szCs w:val="28"/>
          <w:highlight w:val="none"/>
          <w14:ligatures w14:val="none"/>
        </w:rPr>
        <w:t xml:space="preserve">(рассмотрение в закрытом режиме).</w:t>
      </w:r>
      <w:r>
        <w:rPr>
          <w:i w:val="0"/>
          <w:iCs w:val="0"/>
          <w:sz w:val="28"/>
          <w:szCs w:val="28"/>
          <w14:ligatures w14:val="none"/>
        </w:rPr>
      </w:r>
      <w:r>
        <w:rPr>
          <w:b/>
          <w:bCs/>
          <w:i w:val="0"/>
          <w:iCs w:val="0"/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ind w:right="-18" w:firstLine="567"/>
        <w:jc w:val="both"/>
        <w:rPr>
          <w:b/>
          <w:bCs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b/>
          <w:bCs/>
          <w:spacing w:val="2"/>
          <w:sz w:val="28"/>
          <w:szCs w:val="28"/>
        </w:rPr>
        <w:t xml:space="preserve">О 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 внесении изменений в Положение о комиссии Законодательного Собрания Новосибирской области по </w:t>
      </w:r>
      <w:r>
        <w:rPr>
          <w:b/>
          <w:bCs/>
          <w:sz w:val="28"/>
          <w:szCs w:val="28"/>
        </w:rPr>
        <w:t xml:space="preserve">взаимодействию с правоохранительными органами и противодействию коррупции</w:t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Рекомендовать Законодательному Собранию Новосибирской области утвердить изменен</w:t>
      </w:r>
      <w:r>
        <w:rPr>
          <w:rFonts w:ascii="Times New Roman" w:hAnsi="Times New Roman"/>
          <w:sz w:val="28"/>
          <w:szCs w:val="28"/>
        </w:rPr>
        <w:t xml:space="preserve">ия в Положение</w:t>
      </w:r>
      <w:r>
        <w:rPr>
          <w:rFonts w:ascii="Times New Roman" w:hAnsi="Times New Roman"/>
          <w:sz w:val="28"/>
          <w:szCs w:val="28"/>
        </w:rPr>
        <w:t xml:space="preserve"> о комиссии Законодательного Собрания Новосибирской области по взаимодействию с правоохранительными органами и противодействию коррупции, утвержденное постановлением Законодательного Собрания Новосибирского области от 5 ноября 2020 года № 19 (согласно приложению к решению) .</w:t>
      </w:r>
      <w:r/>
      <w:r/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ind w:left="0" w:right="0" w:firstLine="567"/>
      </w:pPr>
      <w:r/>
      <w:r/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проекте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645971-8 «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  <w:highlight w:val="white"/>
        </w:rPr>
        <w:t xml:space="preserve">О внесении изменений в статью 7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  <w:highlight w:val="white"/>
        </w:rPr>
        <w:t xml:space="preserve"> Федерального закона «О противодействии коррупции» и статью 2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  <w:highlight w:val="white"/>
        </w:rPr>
        <w:t xml:space="preserve">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внесенный </w:t>
      </w:r>
      <w:r>
        <w:rPr>
          <w:rFonts w:ascii="Times New Roman" w:hAnsi="Times New Roman" w:eastAsia="Times New Roman" w:cs="Times New Roman"/>
          <w:b/>
          <w:bCs/>
          <w:color w:val="212121"/>
          <w:spacing w:val="2"/>
          <w:sz w:val="28"/>
          <w:szCs w:val="28"/>
          <w:highlight w:val="none"/>
        </w:rPr>
        <w:t xml:space="preserve">Белгородской областной Дум</w:t>
      </w:r>
      <w:r>
        <w:rPr>
          <w:rFonts w:ascii="Times New Roman" w:hAnsi="Times New Roman" w:eastAsia="Times New Roman" w:cs="Times New Roman"/>
          <w:b/>
          <w:bCs/>
          <w:color w:val="212121"/>
          <w:spacing w:val="2"/>
          <w:sz w:val="28"/>
          <w:szCs w:val="28"/>
          <w:highlight w:val="none"/>
        </w:rPr>
        <w:t xml:space="preserve">ой</w:t>
      </w:r>
      <w:r>
        <w:rPr>
          <w:rStyle w:val="1_1058"/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695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Рекомендовать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Законодательному Собранию Новосибирской области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поддержать проект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645971-8 «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white"/>
        </w:rPr>
        <w:t xml:space="preserve">О внесении изменений в статью 7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white"/>
        </w:rPr>
        <w:t xml:space="preserve"> Федерального закона «О противодействии коррупции» и статью 2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white"/>
        </w:rPr>
        <w:t xml:space="preserve">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1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внесенный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2"/>
          <w:sz w:val="28"/>
          <w:szCs w:val="28"/>
          <w:highlight w:val="none"/>
        </w:rPr>
        <w:t xml:space="preserve">Белгородской областной Дум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pacing w:val="2"/>
          <w:sz w:val="28"/>
          <w:szCs w:val="28"/>
          <w:highlight w:val="none"/>
        </w:rPr>
        <w:t xml:space="preserve">ой</w:t>
      </w:r>
      <w:r>
        <w:rPr>
          <w:rStyle w:val="1_105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/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Разное</w:t>
      </w:r>
      <w:r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освобождении депутата Законодательного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от осуществления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на профессиональной основе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комиссии Законодательного Собрания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 внесении 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Законодательного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Новосибирской области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избрании председателей комиссий и заместителей председателей комиссий Законодательного Собрания Новосибирской области</w:t>
      </w:r>
      <w:r>
        <w:rPr>
          <w:b/>
          <w:bCs/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депутата Законодательного Собрания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Карасеву Дарью Николаевну от осуществления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депутатской деятельности на профессиональной основе</w:t>
      </w:r>
      <w:r>
        <w:rPr>
          <w:rFonts w:ascii="Times New Roman" w:hAnsi="Times New Roman" w:cs="Times New Roman"/>
          <w:sz w:val="28"/>
          <w:szCs w:val="28"/>
        </w:rPr>
        <w:t xml:space="preserve"> в комиссии Законодательного Собрания Новосибирской области взаимодействию с правоохранительными органами и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4.2.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О награждении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Ходатайствовать о награждении</w:t>
      </w:r>
      <w:r>
        <w:t xml:space="preserve"> Почетной грамотой Законодательного Собрания Новосибирской области сотрудников Управления </w:t>
      </w:r>
      <w:r>
        <w:t xml:space="preserve">на транспорте Министерства внутренних дел Российской Федерации по Сибирскому Федеральному округу – за высокие показатели в профессиональной  деятельности, многолетний добросовестный труд, личный вклад в обеспечение общественной безопасности и правопорядка</w:t>
      </w:r>
      <w: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rPr>
          <w:highlight w:val="none"/>
        </w:rPr>
      </w:pPr>
      <w:r>
        <w:rPr>
          <w:highlight w:val="none"/>
        </w:rPr>
        <w:t xml:space="preserve">- Клещенко Елены Юрьевны – начальника управления по работе с личным составом, полковника полиции;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rPr>
          <w:highlight w:val="none"/>
        </w:rPr>
      </w:pPr>
      <w:r>
        <w:rPr>
          <w:highlight w:val="none"/>
        </w:rPr>
        <w:t xml:space="preserve">- Ролинского Олега Михайловича – заместителя начальника информационного центра, полковника внутренней службы.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9"/>
        <w:ind w:left="0" w:right="0" w:firstLine="567"/>
        <w:rPr>
          <w:b/>
          <w:bCs/>
          <w:highlight w:val="none"/>
        </w:rPr>
      </w:pPr>
      <w:r>
        <w:rPr>
          <w:b/>
          <w:bCs/>
          <w:highlight w:val="none"/>
        </w:rPr>
        <w:t xml:space="preserve">4.3. Об информации.</w:t>
      </w:r>
      <w:r>
        <w:rPr>
          <w:b/>
          <w:bCs/>
          <w:highlight w:val="none"/>
        </w:rPr>
      </w:r>
    </w:p>
    <w:p>
      <w:pPr>
        <w:ind w:right="-1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Доклад: представители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правоохранительных органов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Заслушанную информацию принять к сведению, проработать вопрос дополнительно. 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9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59"/>
        <w:ind w:left="0" w:right="0" w:firstLine="567"/>
      </w:pPr>
      <w:r>
        <w:rPr>
          <w:highlight w:val="none"/>
        </w:rPr>
      </w:r>
      <w:r>
        <w:rPr>
          <w:highlight w:val="none"/>
        </w:rPr>
      </w:r>
    </w:p>
    <w:p>
      <w:pPr>
        <w:pStyle w:val="859"/>
        <w:ind w:firstLine="0"/>
      </w:pPr>
      <w:r/>
      <w:r/>
    </w:p>
    <w:p>
      <w:pPr>
        <w:pStyle w:val="859"/>
        <w:jc w:val="center"/>
      </w:pPr>
      <w:r/>
      <w:r/>
    </w:p>
    <w:p>
      <w:pPr>
        <w:pStyle w:val="859"/>
        <w:jc w:val="center"/>
      </w:pPr>
      <w:r/>
      <w:r/>
    </w:p>
    <w:p>
      <w:pPr>
        <w:pStyle w:val="859"/>
        <w:jc w:val="center"/>
      </w:pPr>
      <w:r/>
      <w:r/>
    </w:p>
    <w:p>
      <w:pPr>
        <w:pStyle w:val="855"/>
        <w:ind w:firstLine="0"/>
        <w:jc w:val="left"/>
        <w:spacing w:before="120" w:after="120"/>
        <w:tabs>
          <w:tab w:val="right" w:pos="10206" w:leader="none"/>
        </w:tabs>
        <w:rPr>
          <w:b w:val="0"/>
        </w:rPr>
      </w:pPr>
      <w:r>
        <w:rPr>
          <w:b w:val="0"/>
        </w:rPr>
        <w:t xml:space="preserve">Председатель комиссии</w:t>
        <w:tab/>
        <w:t xml:space="preserve">А.М.Шпикельман</w:t>
      </w:r>
      <w:r>
        <w:rPr>
          <w:b w:val="0"/>
        </w:rPr>
      </w:r>
      <w:r>
        <w:rPr>
          <w:b w:val="0"/>
        </w:rPr>
      </w:r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p>
      <w:pPr>
        <w:pStyle w:val="854"/>
        <w:jc w:val="center"/>
      </w:pPr>
      <w:r/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character" w:styleId="1_1058" w:customStyle="1">
    <w:name w:val="Основной текст (21)_"/>
    <w:rPr>
      <w:spacing w:val="-5"/>
      <w:sz w:val="25"/>
      <w:szCs w:val="25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10</cp:revision>
  <dcterms:created xsi:type="dcterms:W3CDTF">2023-12-25T04:09:00Z</dcterms:created>
  <dcterms:modified xsi:type="dcterms:W3CDTF">2024-09-18T03:57:56Z</dcterms:modified>
  <cp:version>1048576</cp:version>
</cp:coreProperties>
</file>