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  <w:highlight w:val="none"/>
        </w:rPr>
      </w:r>
      <w:r/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bCs w:val="0"/>
          <w:sz w:val="16"/>
          <w:szCs w:val="16"/>
        </w:rPr>
      </w:r>
      <w:r/>
      <w:r/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правоохранительными органами </w:t>
      </w:r>
      <w:r/>
      <w:r/>
    </w:p>
    <w:p>
      <w:pPr>
        <w:pStyle w:val="602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противодействию коррупции </w:t>
      </w:r>
      <w:r/>
      <w:r/>
    </w:p>
    <w:tbl>
      <w:tblPr>
        <w:tblW w:w="10042" w:type="dxa"/>
        <w:tblLayout w:type="fixed"/>
        <w:tblLook w:val="01E0" w:firstRow="1" w:lastRow="1" w:firstColumn="1" w:lastColumn="1" w:noHBand="0" w:noVBand="0"/>
      </w:tblPr>
      <w:tblGrid>
        <w:gridCol w:w="3347"/>
        <w:gridCol w:w="3210"/>
        <w:gridCol w:w="3485"/>
      </w:tblGrid>
      <w:tr>
        <w:trPr>
          <w:trHeight w:val="638"/>
        </w:trPr>
        <w:tc>
          <w:tcPr>
            <w:tcW w:w="3347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Кирова, 3, к.503, 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Новосибирск, 630007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85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телеф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/факс: 293-53-92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corupt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zsnso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7"/>
        <w:gridCol w:w="3465"/>
        <w:gridCol w:w="1842"/>
        <w:gridCol w:w="9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7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17780</wp:posOffset>
                      </wp:positionV>
                      <wp:extent cx="6463665" cy="0"/>
                      <wp:effectExtent l="0" t="0" r="13335" b="19050"/>
                      <wp:wrapNone/>
                      <wp:docPr id="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636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0288;mso-wrap-distance-left:9.0pt;mso-wrap-distance-top:0.0pt;mso-wrap-distance-right:9.0pt;mso-wrap-distance-bottom:0.0pt;flip:y;visibility:visible;" from="-23.4pt,1.4pt" to="485.6pt,1.4pt" filled="f" strokecolor="#000000" strokeweight="1.50pt"/>
                  </w:pict>
                </mc:Fallback>
              </mc:AlternateContent>
              <w:t xml:space="preserve">11.12.2023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4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</w:tr>
    </w:tbl>
    <w:p>
      <w:pPr>
        <w:pStyle w:val="1_637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9 </w:t>
      </w:r>
      <w:r/>
      <w:r/>
    </w:p>
    <w:p>
      <w:pPr>
        <w:pStyle w:val="60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  <w:r/>
      <w:r/>
    </w:p>
    <w:p>
      <w:pPr>
        <w:pStyle w:val="602"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Присутствовали:</w:t>
      </w: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5593"/>
      </w:tblGrid>
      <w:tr>
        <w:trPr>
          <w:trHeight w:val="956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Председатель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(председательствующий):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Шпикельман Александр Михайлович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3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Заместители председателя комитета: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Быков Виталий Евгеньевич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Члены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highlight w:val="none"/>
              </w:rPr>
              <w:t xml:space="preserve">Аверкин  Александр Александрович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Илюхин Вячеслав Викторович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Калиниченко Александр Викторович;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02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Кива Павел Николаевич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262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Новосёлов Яков Борисович</w:t>
            </w:r>
            <w:r/>
            <w:r/>
          </w:p>
          <w:p>
            <w:pPr>
              <w:pStyle w:val="602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Смышляев Евгений Валерьевич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Тырина Елена Николаевна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Юданов Анатолий Васильевич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Референт: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6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Ноздрюхина Ольга Викторовна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02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</w:t>
      </w:r>
      <w:r>
        <w:rPr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Москалева Екатерина Михайловна – первый заместитель министра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Варфоломеева Лариса Владимировна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</w:rPr>
        <w:t xml:space="preserve">Пак Андрей Станиславович – депутат Законодательного Собрания Новосибирской области.</w:t>
      </w:r>
      <w:r>
        <w:rPr>
          <w:sz w:val="28"/>
          <w:szCs w:val="28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ind w:firstLine="629"/>
        <w:jc w:val="both"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highlight w:val="none"/>
        </w:rPr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 проекте повестки дня.</w:t>
      </w:r>
      <w:r/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Илюхин В.В.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овестку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утвердить, дополнив вопросом «Разное»  (предложение депутата Илюхина В.В.)</w:t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контрольном мероприятии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соблюдении и исполнении пункта 5 статьи 6 и статьи 15 Закона Новосибирской области от 27 апреля 2010 года № 486-ОЗ «О регулировании отношений в сфере противодействия коррупции в Новосибирской области»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 Варфоломеева Лариса Владимировна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  <w:r>
        <w:rPr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Тырина Е.Н., Шпикельман А.М.,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Быков В.Е., Смышляев Е.В.,  Юданов А.В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Илюхин В.В.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Принять заслушанную информацию к сведению.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Законодательному Собранию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признать соблюдение и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5 статьи 6 и статьи 15 Закона Новосибирской области от 27 апреля 2010 года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486-ОЗ «О регулировании отношений в сфере противодействия коррупции в Новосибирской области»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  <w:r/>
    </w:p>
    <w:p>
      <w:pPr>
        <w:pStyle w:val="602"/>
        <w:ind w:left="0" w:right="0" w:firstLine="567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закона Новосибирской области «О внесении изменения в статью 5.2 Закона Новосибирской области «Об отдельных вопросах правового регулирования отношений в сфере охраны общественного порядка на территории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(первое чтение).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</w:t>
      </w:r>
      <w:r>
        <w:rPr>
          <w:rFonts w:ascii="Times New Roman" w:hAnsi="Times New Roman" w:cs="Times New Roman"/>
          <w:sz w:val="28"/>
          <w:szCs w:val="28"/>
        </w:rPr>
        <w:t xml:space="preserve"> Москалева Екатерина Михайловна – первый заместитель министра труда и социального развития Новосибирской области.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Тырина Е.Н., Шпикельман А.М.,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Быков В.Е., Смышляев Е.В.,  Юданов А.В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Илюхин В.В.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заслушанную информацию к сведению.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головному комитету Законодательного Собрания Новосибирской области по государственной политике, законодательству и местному самоуправлению принятие данного законопроекта в первом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  <w:r/>
    </w:p>
    <w:p>
      <w:pPr>
        <w:pStyle w:val="602"/>
        <w:ind w:left="0" w:right="0" w:firstLine="5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  <w:t xml:space="preserve">4. О награждении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en-US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Cs w:val="0"/>
          <w:sz w:val="28"/>
          <w:szCs w:val="28"/>
          <w:highlight w:val="none"/>
        </w:rPr>
        <w:t xml:space="preserve">обратиться в Законодательное Собрание Новосибирской области с ходатайством об объявлении Благодарности Законодательного Собрания Новосибирской области: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 высокие показатели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профессиональной деятельности,  добросовестный труд, личный вклад в обеспечение общественной безопасности и право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сотрудникам Министерства внутренних дел Российской Федерации: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Захаринскому Сергею Сергеевичу –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полицейскому отделения патрульно-постовой службы полиции линейного пункта полиции на станции Татарская (дисклокация г.Татарск) линейного отдела Министерства внутренних дел Российской Федерации на станции Барабинск, старшине полиции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Козлову Виталию Александровичу – полицейскому 1 отделения 2 взвода отдельной роты патрульно-постовой службы полиции линейного отдела Министерства внутренних дел Российской Федерации на станции Новосибирск, сержанту полиции;</w:t>
      </w:r>
      <w:r>
        <w:rPr>
          <w:rFonts w:ascii="Times New Roman" w:hAnsi="Times New Roman" w:cs="Times New Roman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Кондякову Антону Владимировичу – полицейскому 2 отделения отдельного взвода патрульно-постовой службы полиции линейного отдела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Министерства внутренних дел Российской Федерации на станции Инская,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сержанту полиции; </w:t>
      </w:r>
      <w:r>
        <w:rPr>
          <w:rFonts w:ascii="Times New Roman" w:hAnsi="Times New Roman" w:cs="Times New Roman"/>
          <w:spacing w:val="2"/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- Радаевой Светлане Васильевне – полицейскому отделения патрульно-постовой службы полиции линейного отдела Министерства внутренних дел Российской Федерации в аэропорту Толмачево, сержанту полиции;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  <w:highlight w:val="none"/>
        </w:rPr>
        <w:t xml:space="preserve">- Ставицкой Татьяне Леонидовне – полицейскому (мотористу) отделения патрульно-постовой службы полиции линейного отдела Министерства внутренних дел Российской Федерации в речном порту Новосибирска;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>
        <w:rPr>
          <w:rFonts w:ascii="Times New Roman" w:hAnsi="Times New Roman" w:cs="Times New Roman" w:eastAsiaTheme="minorHAnsi"/>
          <w:bCs w:val="0"/>
          <w:color w:val="000000" w:themeColor="text1"/>
          <w:sz w:val="28"/>
          <w:szCs w:val="28"/>
          <w:lang w:eastAsia="en-US"/>
        </w:rPr>
        <w:t xml:space="preserve"> з</w:t>
      </w:r>
      <w:r>
        <w:rPr>
          <w:rFonts w:ascii="Times New Roman" w:hAnsi="Times New Roman" w:cs="Times New Roman" w:eastAsiaTheme="minorHAnsi"/>
          <w:bCs w:val="0"/>
          <w:color w:val="000000" w:themeColor="text1"/>
          <w:sz w:val="28"/>
          <w:szCs w:val="28"/>
          <w:lang w:eastAsia="en-US"/>
        </w:rPr>
        <w:t xml:space="preserve">а добросовестную и результативную работу, качественное исполнение своих служебных обязанностей и в связи с празднованием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Дня спасателя Российской Федерации следующим сотрудникам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области: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Анисимову Илье Михайловичу – командиру отделения 4 пожарно-спасательной части 1 пожарно-спасательного отряда федеральной противопожарной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противопожарной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, прапорщику внутренней службы;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Галкину Дмитрию Андреевичу – пожарному 24 пожарно-спасательной части 2 пожарно-спасательного отряда федеральной противопожарной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противопожарной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, сержанту внутренней службы;</w:t>
      </w:r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Ковзель Ивану Викторовичу – инспектору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 отдела надзорной деятельности и профилактической работы по Новосибирской области и р.п. Кольцово Новосибирской области управления надзорной деятельности и профилактической работы, лейтенанту внутренней службы;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Морозовой Елен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е Юрьевне -  начальнику отделения федеральной противопожарной службы Государственной противопожарной службы по кадровой работе с личным составом управления кадровой, воспитательной работы и профессионального обучения, старшему лейтенанту внутренней службы;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- Теличко Ивану Викторовичу – пожарному 6 пожарно-спасательной части 2 пожарно-спасательного отряда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федеральной противопожарной службы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Государственной противопожарной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, сержанту внутренней службы;</w:t>
      </w:r>
      <w:r/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труд, активную общественную деятельность и большой вклад в развитие ветеранского движения Кузнецова Виталия Алексеевича – ветерана труда, члена фонда ветеранов спецподзразделений и сотрудников ФСБ России «Антитеррор».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/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  <w:r/>
    </w:p>
    <w:p>
      <w:pPr>
        <w:pStyle w:val="602"/>
        <w:ind w:left="0" w:right="0" w:firstLine="5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highlight w:val="none"/>
        </w:rPr>
        <w:t xml:space="preserve">5. Разное.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  <w:highlight w:val="none"/>
        </w:rPr>
        <w:t xml:space="preserve">Об информации депутата Илюхина В.В.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Шпикельман А.М.</w:t>
      </w:r>
      <w:r/>
      <w:r/>
    </w:p>
    <w:p>
      <w:pPr>
        <w:pStyle w:val="602"/>
        <w:ind w:left="0" w:right="0" w:firstLine="567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  <w:highlight w:val="none"/>
        </w:rPr>
        <w:t xml:space="preserve">Вопрос по концессионным соглашениям Новосибирской области рассмотреть на ближайших заседаниях комиссии </w:t>
      </w:r>
      <w:r>
        <w:rPr>
          <w:rFonts w:ascii="Times New Roman" w:hAnsi="Times New Roman" w:cs="Times New Roman"/>
          <w:sz w:val="28"/>
          <w:szCs w:val="28"/>
        </w:rPr>
        <w:t xml:space="preserve">по взаимодействию с правоохранительными органами и противодействию коррупции</w:t>
      </w:r>
      <w:r/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pStyle w:val="602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  <w:r/>
    </w:p>
    <w:p>
      <w:pPr>
        <w:pStyle w:val="602"/>
        <w:ind w:left="0" w:right="0" w:firstLine="567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602"/>
        <w:ind w:left="0" w:right="0" w:firstLine="567"/>
        <w:jc w:val="both"/>
      </w:pPr>
      <w:r/>
      <w:r/>
      <w:r/>
    </w:p>
    <w:p>
      <w:pPr>
        <w:pStyle w:val="602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7"/>
          <w:szCs w:val="27"/>
        </w:rPr>
      </w:r>
      <w:r/>
      <w:r/>
    </w:p>
    <w:p>
      <w:pPr>
        <w:pStyle w:val="602"/>
        <w:ind w:left="0" w:right="0" w:firstLine="0"/>
        <w:jc w:val="both"/>
        <w:rPr>
          <w:rFonts w:ascii="Times New Roman" w:hAnsi="Times New Roman" w:eastAsia="Calibri" w:cs="Times New Roman"/>
          <w:color w:val="000000"/>
          <w:spacing w:val="2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                                                                                   А.М.Шпикельман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r>
      <w:r/>
    </w:p>
    <w:p>
      <w:pPr>
        <w:pStyle w:val="602"/>
        <w:ind w:left="0" w:right="0" w:firstLine="0"/>
        <w:jc w:val="both"/>
        <w:rPr>
          <w:rFonts w:ascii="Times New Roman" w:hAnsi="Times New Roman" w:eastAsia="Calibri" w:cs="Times New Roman"/>
          <w:color w:val="000000"/>
          <w:highlight w:val="none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highlight w:val="none"/>
          <w14:ligatures w14:val="none"/>
        </w:rPr>
      </w:r>
      <w:r/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02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7" w:customStyle="1">
    <w:name w:val="Нижний колонтитул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Заголовок 1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2023-12-21T09:17:18Z</dcterms:modified>
</cp:coreProperties>
</file>