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9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4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  <w:t xml:space="preserve">Проект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4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5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5"/>
        <w:ind w:firstLine="0"/>
      </w:pPr>
      <w:r>
        <w:rPr>
          <w:sz w:val="24"/>
          <w:szCs w:val="24"/>
        </w:rPr>
        <w:t xml:space="preserve"> И ПРОТИВОДЕЙСТВИЮ КОРРУПЦИИ</w:t>
      </w:r>
      <w:r>
        <w:t xml:space="preserve"> </w:t>
      </w:r>
      <w:r/>
    </w:p>
    <w:p>
      <w:pPr>
        <w:pStyle w:val="854"/>
        <w:jc w:val="center"/>
      </w:pPr>
      <w:r/>
      <w:r/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85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296-53-92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59"/>
              <w:ind w:firstLine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</w:instrText>
            </w:r>
            <w:r>
              <w:rPr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sz w:val="24"/>
                <w:szCs w:val="24"/>
                <w:lang w:val="en-US"/>
              </w:rPr>
              <w:instrText xml:space="preserve"> "</w:instrText>
            </w:r>
            <w:r>
              <w:rPr>
                <w:sz w:val="24"/>
                <w:szCs w:val="24"/>
                <w:lang w:val="en-US"/>
              </w:rPr>
              <w:instrText xml:space="preserve">mailto</w:instrText>
            </w:r>
            <w:r>
              <w:rPr>
                <w:sz w:val="24"/>
                <w:szCs w:val="24"/>
                <w:lang w:val="en-US"/>
              </w:rPr>
              <w:instrText xml:space="preserve">:</w:instrText>
            </w:r>
            <w:r>
              <w:rPr>
                <w:sz w:val="24"/>
                <w:szCs w:val="24"/>
                <w:lang w:val="en-US"/>
              </w:rPr>
              <w:instrText xml:space="preserve">a</w:instrText>
            </w:r>
            <w:r>
              <w:rPr>
                <w:sz w:val="24"/>
                <w:szCs w:val="24"/>
                <w:lang w:val="en-US"/>
              </w:rPr>
              <w:instrText xml:space="preserve">-</w:instrText>
            </w:r>
            <w:r>
              <w:rPr>
                <w:sz w:val="24"/>
                <w:szCs w:val="24"/>
                <w:lang w:val="en-US"/>
              </w:rPr>
              <w:instrText xml:space="preserve">corupt</w:instrText>
            </w:r>
            <w:r>
              <w:rPr>
                <w:sz w:val="24"/>
                <w:szCs w:val="24"/>
                <w:lang w:val="en-US"/>
              </w:rPr>
              <w:instrText xml:space="preserve">@</w:instrText>
            </w:r>
            <w:r>
              <w:rPr>
                <w:sz w:val="24"/>
                <w:szCs w:val="24"/>
                <w:lang w:val="en-US"/>
              </w:rPr>
              <w:instrText xml:space="preserve">zsnso</w:instrText>
            </w:r>
            <w:r>
              <w:rPr>
                <w:sz w:val="24"/>
                <w:szCs w:val="24"/>
                <w:lang w:val="en-US"/>
              </w:rPr>
              <w:instrText xml:space="preserve">.</w:instrText>
            </w:r>
            <w:r>
              <w:rPr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sz w:val="24"/>
                <w:szCs w:val="24"/>
                <w:lang w:val="en-US"/>
              </w:rPr>
              <w:instrText xml:space="preserve">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60"/>
                <w:sz w:val="24"/>
                <w:szCs w:val="24"/>
                <w:lang w:val="en-US"/>
              </w:rPr>
              <w:t xml:space="preserve">a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-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corupt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@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zsnso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.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  <w:lang w:val="en-US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859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10479" w:type="dxa"/>
        <w:tblInd w:w="15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541"/>
        <w:gridCol w:w="560"/>
        <w:gridCol w:w="2116"/>
        <w:gridCol w:w="583"/>
        <w:gridCol w:w="4970"/>
      </w:tblGrid>
      <w:tr>
        <w:tblPrEx/>
        <w:trPr>
          <w:cantSplit/>
          <w:trHeight w:val="262"/>
        </w:trPr>
        <w:tc>
          <w:tcPr>
            <w:gridSpan w:val="2"/>
            <w:tcBorders>
              <w:bottom w:val="single" w:color="000000" w:sz="4" w:space="0"/>
            </w:tcBorders>
            <w:tcW w:w="225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  <w:lang w:val="en-US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16510</wp:posOffset>
                      </wp:positionV>
                      <wp:extent cx="6515100" cy="1270"/>
                      <wp:effectExtent l="0" t="0" r="0" b="0"/>
                      <wp:wrapNone/>
                      <wp:docPr id="2" name="_x0000_s19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6515100" cy="126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      </w:pict>
                </mc:Fallback>
              </mc:AlternateConten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restart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70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7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</w:tr>
      <w:tr>
        <w:tblPrEx/>
        <w:trPr>
          <w:cantSplit/>
          <w:trHeight w:val="281"/>
        </w:trPr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54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854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  <w:tc>
          <w:tcPr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</w:tr>
      <w:tr>
        <w:tblPrEx/>
        <w:trPr>
          <w:cantSplit/>
          <w:trHeight w:val="8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854"/>
        <w:jc w:val="center"/>
      </w:pPr>
      <w:r>
        <w:rPr>
          <w:b/>
          <w:caps/>
        </w:rPr>
        <w:t xml:space="preserve">Повестка</w:t>
      </w:r>
      <w:r>
        <w:rPr>
          <w:b/>
          <w:caps/>
        </w:rPr>
        <w:t xml:space="preserve"> </w:t>
      </w:r>
      <w:r>
        <w:rPr>
          <w:b/>
          <w:caps/>
        </w:rPr>
      </w:r>
      <w:r/>
    </w:p>
    <w:p>
      <w:pPr>
        <w:pStyle w:val="854"/>
        <w:jc w:val="center"/>
      </w:pPr>
      <w:r>
        <w:rPr>
          <w:b/>
        </w:rPr>
        <w:t xml:space="preserve">заседания комиссии  10 апреля 2025 года</w:t>
      </w:r>
      <w:r>
        <w:rPr>
          <w:b/>
        </w:rPr>
      </w:r>
      <w:r/>
    </w:p>
    <w:p>
      <w:pPr>
        <w:pStyle w:val="854"/>
        <w:ind w:right="282"/>
        <w:jc w:val="right"/>
        <w:tabs>
          <w:tab w:val="left" w:pos="7513" w:leader="none"/>
          <w:tab w:val="left" w:pos="9356" w:leader="none"/>
        </w:tabs>
      </w:pPr>
      <w:r>
        <w:t xml:space="preserve">13:00 </w:t>
      </w:r>
      <w:r>
        <w:t xml:space="preserve">Малый зал </w:t>
      </w:r>
      <w:r/>
    </w:p>
    <w:p>
      <w:pPr>
        <w:ind w:right="282"/>
        <w:jc w:val="right"/>
        <w:tabs>
          <w:tab w:val="left" w:pos="7513" w:leader="none"/>
          <w:tab w:val="left" w:pos="9356" w:leader="none"/>
        </w:tabs>
      </w:pPr>
      <w:r>
        <w:t xml:space="preserve"> </w:t>
      </w:r>
      <w:r/>
    </w:p>
    <w:p>
      <w:pPr>
        <w:pStyle w:val="854"/>
        <w:ind w:right="140" w:firstLine="567"/>
      </w:pPr>
      <w:r>
        <w:rPr>
          <w:szCs w:val="28"/>
          <w:u w:val="single"/>
        </w:rPr>
        <w:t xml:space="preserve">Приглашенные (по отдельному списку):</w:t>
      </w:r>
      <w:r>
        <w:rPr>
          <w:i/>
          <w:szCs w:val="28"/>
          <w:u w:val="single"/>
        </w:rPr>
        <w:t xml:space="preserve"> </w:t>
      </w:r>
      <w:r>
        <w:rPr>
          <w:szCs w:val="28"/>
          <w:u w:val="single"/>
        </w:rPr>
        <w:t xml:space="preserve"> </w:t>
      </w:r>
      <w:r>
        <w:rPr>
          <w:szCs w:val="28"/>
          <w:u w:val="single"/>
        </w:rPr>
      </w:r>
      <w:r/>
    </w:p>
    <w:p>
      <w:pPr>
        <w:ind w:firstLine="567"/>
        <w:jc w:val="both"/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  <w:r/>
    </w:p>
    <w:p>
      <w:pPr>
        <w:pStyle w:val="85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 О проекте повестки дня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54"/>
        <w:ind w:right="-1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hd w:val="clear" w:color="ffffff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состоянии законности в сфере противодействия коррупции в Новосибирской области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 2024 год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59"/>
        <w:ind w:firstLine="567"/>
        <w:jc w:val="both"/>
        <w:rPr>
          <w:color w:val="000000" w:themeColor="text1"/>
          <w:sz w:val="32"/>
          <w:szCs w:val="32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Доклад: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Тивяков Алексей Васильевич – начальник </w:t>
      </w:r>
      <w:r>
        <w:rPr>
          <w:color w:val="000000" w:themeColor="text1"/>
          <w:sz w:val="28"/>
          <w:szCs w:val="28"/>
        </w:rPr>
        <w:t xml:space="preserve"> отдела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по надзору за исполнением законодательства о противодействии коррупции прокуратуры Новосибирской области</w:t>
      </w:r>
      <w:r>
        <w:rPr>
          <w:color w:val="000000" w:themeColor="text1"/>
          <w:sz w:val="32"/>
          <w:szCs w:val="32"/>
        </w:rPr>
      </w:r>
      <w:r>
        <w:rPr>
          <w:color w:val="000000" w:themeColor="text1"/>
          <w:sz w:val="32"/>
          <w:szCs w:val="32"/>
        </w:rPr>
      </w:r>
    </w:p>
    <w:p>
      <w:pPr>
        <w:ind w:left="0" w:right="0" w:firstLine="567"/>
        <w:jc w:val="both"/>
        <w:shd w:val="clear" w:color="ffffff" w:fill="ffffff"/>
        <w:rPr>
          <w:b/>
          <w:bCs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3. </w:t>
      </w:r>
      <w:r>
        <w:rPr>
          <w:b/>
          <w:bCs/>
        </w:rPr>
        <w:t xml:space="preserve">О проекте федерального закона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highlight w:val="none"/>
        </w:rPr>
        <w:t xml:space="preserve">4. Разное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ind w:left="0" w:right="0" w:firstLine="567"/>
        <w:jc w:val="both"/>
        <w:rPr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4"/>
        <w:ind w:right="-18"/>
        <w:jc w:val="both"/>
      </w:pPr>
      <w:r/>
      <w:r/>
    </w:p>
    <w:p>
      <w:pPr>
        <w:pStyle w:val="854"/>
        <w:ind w:right="-18"/>
      </w:pPr>
      <w:r>
        <w:rPr>
          <w:szCs w:val="28"/>
        </w:rPr>
      </w:r>
      <w:r>
        <w:rPr>
          <w:szCs w:val="28"/>
        </w:rPr>
      </w:r>
      <w:r/>
    </w:p>
    <w:p>
      <w:pPr>
        <w:pStyle w:val="854"/>
        <w:ind w:right="-18"/>
      </w:pPr>
      <w:r>
        <w:rPr>
          <w:szCs w:val="28"/>
        </w:rPr>
        <w:t xml:space="preserve">Председатель комиссии</w:t>
        <w:tab/>
        <w:tab/>
        <w:tab/>
        <w:tab/>
        <w:tab/>
        <w:tab/>
        <w:t xml:space="preserve">А.М.Шпикельман</w:t>
      </w:r>
      <w:r>
        <w:rPr>
          <w:szCs w:val="28"/>
        </w:rPr>
      </w:r>
      <w:r/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8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bCs/>
      <w:sz w:val="28"/>
      <w:szCs w:val="28"/>
      <w:lang w:val="ru-RU" w:eastAsia="ru-RU" w:bidi="ar-SA"/>
    </w:rPr>
  </w:style>
  <w:style w:type="paragraph" w:styleId="855">
    <w:name w:val="Заголовок 1"/>
    <w:basedOn w:val="854"/>
    <w:next w:val="854"/>
    <w:link w:val="879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56">
    <w:name w:val="Основной шрифт абзаца"/>
    <w:next w:val="856"/>
    <w:link w:val="854"/>
    <w:semiHidden/>
  </w:style>
  <w:style w:type="table" w:styleId="857">
    <w:name w:val="Обычная таблица"/>
    <w:next w:val="857"/>
    <w:link w:val="854"/>
    <w:semiHidden/>
    <w:tblPr/>
  </w:style>
  <w:style w:type="numbering" w:styleId="858">
    <w:name w:val="Нет списка"/>
    <w:next w:val="858"/>
    <w:link w:val="854"/>
    <w:semiHidden/>
  </w:style>
  <w:style w:type="paragraph" w:styleId="859">
    <w:name w:val="Нижний колонтитул"/>
    <w:basedOn w:val="854"/>
    <w:next w:val="859"/>
    <w:link w:val="876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60">
    <w:name w:val="Гиперссылка"/>
    <w:next w:val="860"/>
    <w:link w:val="854"/>
    <w:rPr>
      <w:color w:val="0000ff"/>
      <w:u w:val="single"/>
    </w:rPr>
  </w:style>
  <w:style w:type="table" w:styleId="861">
    <w:name w:val="Сетка таблицы"/>
    <w:basedOn w:val="857"/>
    <w:next w:val="861"/>
    <w:link w:val="854"/>
    <w:tblPr/>
  </w:style>
  <w:style w:type="paragraph" w:styleId="862">
    <w:name w:val="Название"/>
    <w:basedOn w:val="854"/>
    <w:next w:val="862"/>
    <w:link w:val="874"/>
    <w:qFormat/>
    <w:pPr>
      <w:jc w:val="center"/>
    </w:pPr>
    <w:rPr>
      <w:b/>
      <w:bCs w:val="0"/>
      <w:szCs w:val="20"/>
    </w:rPr>
  </w:style>
  <w:style w:type="paragraph" w:styleId="863">
    <w:name w:val="Подзаголовок"/>
    <w:basedOn w:val="854"/>
    <w:next w:val="863"/>
    <w:link w:val="875"/>
    <w:qFormat/>
    <w:pPr>
      <w:jc w:val="center"/>
    </w:pPr>
    <w:rPr>
      <w:b/>
      <w:bCs w:val="0"/>
      <w:szCs w:val="20"/>
    </w:rPr>
  </w:style>
  <w:style w:type="character" w:styleId="864">
    <w:name w:val="Номер страницы"/>
    <w:basedOn w:val="856"/>
    <w:next w:val="864"/>
    <w:link w:val="854"/>
  </w:style>
  <w:style w:type="paragraph" w:styleId="865">
    <w:name w:val="Основной текст"/>
    <w:basedOn w:val="854"/>
    <w:next w:val="865"/>
    <w:link w:val="877"/>
    <w:pPr>
      <w:jc w:val="center"/>
    </w:pPr>
    <w:rPr>
      <w:b/>
      <w:bCs w:val="0"/>
      <w:sz w:val="24"/>
      <w:szCs w:val="20"/>
    </w:rPr>
  </w:style>
  <w:style w:type="paragraph" w:styleId="866">
    <w:name w:val="Основной текст 3"/>
    <w:basedOn w:val="854"/>
    <w:next w:val="866"/>
    <w:link w:val="854"/>
    <w:pPr>
      <w:spacing w:after="120"/>
    </w:pPr>
    <w:rPr>
      <w:sz w:val="16"/>
      <w:szCs w:val="16"/>
    </w:rPr>
  </w:style>
  <w:style w:type="paragraph" w:styleId="867">
    <w:name w:val="Цитата"/>
    <w:basedOn w:val="854"/>
    <w:next w:val="867"/>
    <w:link w:val="854"/>
    <w:pPr>
      <w:ind w:left="252" w:right="180"/>
    </w:pPr>
    <w:rPr>
      <w:bCs w:val="0"/>
      <w:sz w:val="20"/>
      <w:szCs w:val="24"/>
    </w:rPr>
  </w:style>
  <w:style w:type="paragraph" w:styleId="868">
    <w:name w:val="Верхний колонтитул"/>
    <w:basedOn w:val="854"/>
    <w:next w:val="868"/>
    <w:link w:val="878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69">
    <w:name w:val="Текст"/>
    <w:basedOn w:val="854"/>
    <w:next w:val="869"/>
    <w:link w:val="854"/>
    <w:rPr>
      <w:rFonts w:ascii="Courier New" w:hAnsi="Courier New"/>
      <w:bCs w:val="0"/>
      <w:sz w:val="20"/>
      <w:szCs w:val="20"/>
    </w:rPr>
  </w:style>
  <w:style w:type="paragraph" w:styleId="870">
    <w:name w:val="Текст сноски"/>
    <w:basedOn w:val="854"/>
    <w:next w:val="870"/>
    <w:link w:val="854"/>
    <w:semiHidden/>
    <w:pPr>
      <w:ind w:firstLine="340"/>
      <w:jc w:val="both"/>
    </w:pPr>
    <w:rPr>
      <w:bCs w:val="0"/>
      <w:sz w:val="20"/>
      <w:szCs w:val="20"/>
    </w:rPr>
  </w:style>
  <w:style w:type="character" w:styleId="871">
    <w:name w:val="Знак сноски"/>
    <w:next w:val="871"/>
    <w:link w:val="854"/>
    <w:semiHidden/>
    <w:rPr>
      <w:vertAlign w:val="superscript"/>
    </w:rPr>
  </w:style>
  <w:style w:type="paragraph" w:styleId="872">
    <w:name w:val="Основной текст с отступом"/>
    <w:basedOn w:val="854"/>
    <w:next w:val="872"/>
    <w:link w:val="854"/>
    <w:pPr>
      <w:ind w:left="283"/>
      <w:spacing w:after="120"/>
    </w:pPr>
  </w:style>
  <w:style w:type="paragraph" w:styleId="873">
    <w:name w:val="Текст выноски"/>
    <w:basedOn w:val="854"/>
    <w:next w:val="873"/>
    <w:link w:val="854"/>
    <w:semiHidden/>
    <w:rPr>
      <w:rFonts w:ascii="Tahoma" w:hAnsi="Tahoma" w:cs="Tahoma"/>
      <w:sz w:val="16"/>
      <w:szCs w:val="16"/>
    </w:rPr>
  </w:style>
  <w:style w:type="character" w:styleId="874">
    <w:name w:val="Название Знак"/>
    <w:next w:val="874"/>
    <w:link w:val="862"/>
    <w:rPr>
      <w:b/>
      <w:sz w:val="28"/>
    </w:rPr>
  </w:style>
  <w:style w:type="character" w:styleId="875">
    <w:name w:val="Подзаголовок Знак"/>
    <w:next w:val="875"/>
    <w:link w:val="863"/>
    <w:rPr>
      <w:b/>
      <w:sz w:val="28"/>
    </w:rPr>
  </w:style>
  <w:style w:type="character" w:styleId="876">
    <w:name w:val="Нижний колонтитул Знак"/>
    <w:next w:val="876"/>
    <w:link w:val="859"/>
    <w:rPr>
      <w:sz w:val="28"/>
    </w:rPr>
  </w:style>
  <w:style w:type="character" w:styleId="877">
    <w:name w:val="Основной текст Знак"/>
    <w:next w:val="877"/>
    <w:link w:val="865"/>
    <w:rPr>
      <w:b/>
      <w:sz w:val="24"/>
    </w:rPr>
  </w:style>
  <w:style w:type="character" w:styleId="878">
    <w:name w:val="Верхний колонтитул Знак"/>
    <w:basedOn w:val="856"/>
    <w:next w:val="878"/>
    <w:link w:val="868"/>
  </w:style>
  <w:style w:type="character" w:styleId="879">
    <w:name w:val="Заголовок 1 Знак"/>
    <w:next w:val="879"/>
    <w:link w:val="855"/>
    <w:rPr>
      <w:b/>
      <w:sz w:val="28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sovet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16</cp:revision>
  <dcterms:created xsi:type="dcterms:W3CDTF">2023-12-25T04:09:00Z</dcterms:created>
  <dcterms:modified xsi:type="dcterms:W3CDTF">2025-04-10T02:41:52Z</dcterms:modified>
  <cp:version>1048576</cp:version>
</cp:coreProperties>
</file>