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right"/>
        <w:rPr>
          <w:b/>
        </w:rPr>
      </w:pPr>
      <w:r>
        <w:rPr>
          <w:b/>
        </w:rPr>
      </w: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r/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  <w:r/>
    </w:p>
    <w:p>
      <w:pPr>
        <w:pStyle w:val="854"/>
        <w:jc w:val="center"/>
      </w:pPr>
      <w:r/>
      <w:r/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56" w:type="dxa"/>
            <w:vAlign w:val="top"/>
            <w:textDirection w:val="lrTb"/>
            <w:noWrap w:val="false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p>
      <w:pPr>
        <w:pStyle w:val="859"/>
        <w:rPr>
          <w:lang w:val="en-US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0" t="0" r="0" b="0"/>
                <wp:wrapNone/>
                <wp:docPr id="2" name="_x0000_s1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</w:pict>
          </mc:Fallback>
        </mc:AlternateContent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blPrEx/>
        <w:trPr>
          <w:cantSplit/>
          <w:trHeight w:val="262"/>
        </w:trPr>
        <w:tc>
          <w:tcPr>
            <w:gridSpan w:val="2"/>
            <w:tcBorders>
              <w:bottom w:val="single" w:color="000000" w:sz="4" w:space="0"/>
            </w:tcBorders>
            <w:tcW w:w="225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restart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7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281"/>
        </w:trPr>
        <w:tc>
          <w:tcPr>
            <w:tcW w:w="709" w:type="dxa"/>
            <w:vAlign w:val="bottom"/>
            <w:textDirection w:val="lrTb"/>
            <w:noWrap w:val="false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541" w:type="dxa"/>
            <w:vAlign w:val="bottom"/>
            <w:textDirection w:val="lrTb"/>
            <w:noWrap w:val="false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11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  <w:tc>
          <w:tcPr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</w:pPr>
            <w:r/>
            <w:r/>
          </w:p>
        </w:tc>
      </w:tr>
      <w:tr>
        <w:tblPrEx/>
        <w:trPr>
          <w:cantSplit/>
          <w:trHeight w:val="8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bottom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3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0" w:type="dxa"/>
            <w:vAlign w:val="bottom"/>
            <w:vMerge w:val="continue"/>
            <w:textDirection w:val="lrTb"/>
            <w:noWrap w:val="false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9"/>
      </w:pPr>
      <w:r/>
      <w:r/>
    </w:p>
    <w:p>
      <w:pPr>
        <w:pStyle w:val="854"/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Повестка</w:t>
      </w:r>
      <w:r>
        <w:rPr>
          <w:b/>
          <w:caps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заседания комиссии 10 октября 2024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right="282"/>
        <w:jc w:val="right"/>
        <w:tabs>
          <w:tab w:val="left" w:pos="7513" w:leader="none"/>
          <w:tab w:val="left" w:pos="93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14:</w:t>
      </w:r>
      <w:r>
        <w:rPr>
          <w:sz w:val="24"/>
          <w:szCs w:val="24"/>
        </w:rPr>
        <w:t xml:space="preserve">00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right="282"/>
        <w:jc w:val="right"/>
        <w:tabs>
          <w:tab w:val="left" w:pos="7513" w:leader="none"/>
          <w:tab w:val="left" w:pos="9356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Малый зал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ind w:right="140" w:firstLine="567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Приглашенные: по отдельному списку</w:t>
      </w:r>
      <w:r>
        <w:rPr>
          <w:i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rPr>
          <w:sz w:val="16"/>
          <w:szCs w:val="16"/>
        </w:rPr>
        <w:pBdr>
          <w:bottom w:val="single" w:color="FFFFFF" w:sz="6" w:space="26"/>
        </w:pBdr>
      </w:pPr>
      <w:r>
        <w:rPr>
          <w:rFonts w:eastAsia="Calibri"/>
          <w:b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224155</wp:posOffset>
                </wp:positionV>
                <wp:extent cx="6067425" cy="0"/>
                <wp:effectExtent l="0" t="0" r="0" b="0"/>
                <wp:wrapNone/>
                <wp:docPr id="3" name="_x0000_s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06742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251658242;mso-wrap-distance-left:9.00pt;mso-wrap-distance-top:0.00pt;mso-wrap-distance-right:9.00pt;mso-wrap-distance-bottom:0.00pt;flip:y;visibility:visible;" from="-2.5pt,17.6pt" to="475.2pt,17.6pt" filled="f" strokecolor="#000000" strokeweight="1.50pt"/>
            </w:pict>
          </mc:Fallback>
        </mc:AlternateConten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 О проекте повестки дня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-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4"/>
        <w:ind w:right="-18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en-US"/>
        </w:rPr>
        <w:t xml:space="preserve">О предложениях в план работы Законодательного Собрания Новосибирской области на 2025 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right="-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76"/>
        <w:ind w:left="0" w:right="0" w:firstLine="567"/>
        <w:jc w:val="both"/>
        <w:spacing w:before="0" w:after="0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3.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размещении </w:t>
      </w:r>
      <w:r>
        <w:rPr>
          <w:rFonts w:ascii="Times New Roman" w:hAnsi="Times New Roman" w:eastAsia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автозаправочных станций на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территории города Новосибирска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 w:eastAsia="en-US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854"/>
        <w:ind w:right="-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Быков Виталий Евгеньевич – заместитель председателя комиссии Законодательного Собрания Новосибирской области по взаимодействию с правоохранительными органами и противодействию коррупции.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4. Разное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695"/>
        <w:ind w:left="0" w:right="0" w:firstLine="567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854"/>
        <w:ind w:right="-18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</w:t>
        <w:tab/>
        <w:tab/>
        <w:tab/>
        <w:tab/>
        <w:tab/>
        <w:t xml:space="preserve">А.М.Шпикельман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ind w:firstLine="624"/>
      <w:jc w:val="center"/>
      <w:keepNext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ind w:firstLine="709"/>
      <w:jc w:val="both"/>
      <w:tabs>
        <w:tab w:val="center" w:pos="4536" w:leader="none"/>
        <w:tab w:val="right" w:pos="9072" w:leader="none"/>
      </w:tabs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ind w:left="283"/>
      <w:spacing w:after="120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10</cp:revision>
  <dcterms:created xsi:type="dcterms:W3CDTF">2023-12-25T04:09:00Z</dcterms:created>
  <dcterms:modified xsi:type="dcterms:W3CDTF">2024-10-03T07:42:57Z</dcterms:modified>
  <cp:version>1048576</cp:version>
</cp:coreProperties>
</file>