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2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82"/>
      </w:pPr>
      <w:r/>
      <w:r/>
    </w:p>
    <w:p>
      <w:pPr>
        <w:pStyle w:val="98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2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82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3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82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87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82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82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87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87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4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27 июня 2024 года</w:t>
      </w:r>
      <w:r>
        <w:tab/>
      </w:r>
      <w:r>
        <w:tab/>
        <w:t xml:space="preserve">11-00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малый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зал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2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38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комиссии:</w:t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lang w:eastAsia="ru-RU"/>
              </w:rPr>
            </w:r>
            <w:r>
              <w:rPr>
                <w:rFonts w:ascii="Times New Roman" w:hAnsi="Times New Roman" w:eastAsia="Times New Roman"/>
                <w:lang w:eastAsia="ru-RU"/>
              </w:rPr>
            </w:r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highlight w:val="none"/>
                <w:lang w:eastAsia="ru-RU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Кротова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18</w:t>
      </w:r>
      <w:r>
        <w:rPr>
          <w:rFonts w:ascii="Times New Roman" w:hAnsi="Times New Roman"/>
          <w:sz w:val="28"/>
          <w:szCs w:val="28"/>
        </w:rPr>
        <w:t xml:space="preserve"> человек)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pStyle w:val="822"/>
        <w:numPr>
          <w:ilvl w:val="0"/>
          <w:numId w:val="22"/>
        </w:numPr>
        <w:ind w:left="0" w:right="-1" w:firstLine="709"/>
        <w:jc w:val="both"/>
        <w:spacing w:after="0" w:line="240" w:lineRule="auto"/>
        <w:tabs>
          <w:tab w:val="left" w:pos="850" w:leader="none"/>
          <w:tab w:val="center" w:pos="992" w:leader="none"/>
          <w:tab w:val="right" w:pos="8306" w:leader="none"/>
        </w:tabs>
        <w:rPr>
          <w:b w:val="0"/>
          <w:bCs w:val="0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Включить в повестку дополнительный вопрос 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по благоустройству дворовых территорий </w:t>
        <w:br/>
        <w:t xml:space="preserve">в 2024 году за счет средств областного бюджета Новосибирской области».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22"/>
        <w:numPr>
          <w:ilvl w:val="0"/>
          <w:numId w:val="22"/>
        </w:numPr>
        <w:ind w:left="0" w:right="-1" w:firstLine="709"/>
        <w:jc w:val="both"/>
        <w:spacing w:after="0" w:line="240" w:lineRule="auto"/>
        <w:widowControl w:val="off"/>
        <w:tabs>
          <w:tab w:val="left" w:pos="850" w:leader="none"/>
          <w:tab w:val="left" w:pos="992" w:leader="none"/>
        </w:tabs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87"/>
        <w:spacing w:after="0" w:afterAutospacing="0"/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  <w:highlight w:val="none"/>
        </w:rPr>
        <w:t xml:space="preserve">Об отчёте о выполнении плана реализации наказов избирателей депутатам Законодательного Собрания Новосибирской области седьмого созыва за 2023 год</w:t>
      </w:r>
      <w:r>
        <w:rPr>
          <w:b/>
          <w:szCs w:val="28"/>
          <w:highlight w:val="none"/>
        </w:rPr>
        <w:t xml:space="preserve">.</w:t>
      </w:r>
      <w:r/>
    </w:p>
    <w:p>
      <w:pPr>
        <w:pStyle w:val="987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 w:val="0"/>
          <w:bCs w:val="0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</w:t>
      </w:r>
      <w:r>
        <w:rPr>
          <w:rFonts w:eastAsia="Calibri"/>
          <w:b w:val="0"/>
          <w:bCs w:val="0"/>
          <w:lang w:eastAsia="en-US"/>
        </w:rPr>
        <w:t xml:space="preserve">, Шпикельман А.М., Панфёров А.Б., </w:t>
        <w:br/>
        <w:t xml:space="preserve">Титков С.Н., Макаров Д.А., Франчук Д.А., Жуков А.В., Пак А.С.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Жафярова М.Н., Костылевский А.В., Пронин Д.А., Умербаев И.Р., Назаров Е.Г., Деев В.Г., Знатков В.М., Панфёров А.Б.</w:t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82"/>
        <w:ind w:firstLine="708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Решетникова Льва Николаевича –</w:t>
      </w:r>
      <w:r>
        <w:t xml:space="preserve"> </w:t>
      </w:r>
      <w:r>
        <w:t xml:space="preserve">министра экономического развития Новосибирской области</w:t>
      </w:r>
      <w:r>
        <w:t xml:space="preserve"> по вопросу «</w:t>
      </w:r>
      <w:r>
        <w:t xml:space="preserve">Об отчёте о выполнении плана реализации наказов избирателей депутатам Законодательного Собрания Новосибирской области седьмого созыва за 2023 год</w:t>
      </w:r>
      <w:r>
        <w:t xml:space="preserve">».</w:t>
      </w:r>
      <w:r/>
    </w:p>
    <w:p>
      <w:pPr>
        <w:pStyle w:val="982"/>
        <w:ind w:firstLine="708"/>
        <w:jc w:val="both"/>
        <w:shd w:val="clear" w:color="auto" w:fill="ffffff"/>
        <w:rPr>
          <w:highlight w:val="none"/>
        </w:rPr>
      </w:pPr>
      <w:r>
        <w:rPr>
          <w:rFonts w:eastAsia="Calibri"/>
          <w:bCs w:val="0"/>
          <w:lang w:eastAsia="en-US"/>
        </w:rPr>
        <w:t xml:space="preserve">2. </w:t>
      </w:r>
      <w:r>
        <w:t xml:space="preserve">Комиссии</w:t>
      </w:r>
      <w:r>
        <w:t xml:space="preserve"> вынести</w:t>
      </w:r>
      <w:r>
        <w:t xml:space="preserve"> </w:t>
      </w:r>
      <w:r>
        <w:t xml:space="preserve">отчёт о выполнении плана реализации наказов избирателей депутатам Законодательного Собрания Новосибирской области седьмого созыва за 2023 год</w:t>
      </w:r>
      <w:r>
        <w:t xml:space="preserve"> на сорок седьмую</w:t>
      </w:r>
      <w:r>
        <w:t xml:space="preserve"> </w:t>
      </w:r>
      <w:r>
        <w:t xml:space="preserve">сессию Законодательного Собрания Новосибирской области</w:t>
      </w:r>
      <w:r>
        <w:t xml:space="preserve"> для утверждения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В целях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достижения максимальной реализации наказов избирателей </w:t>
      </w:r>
      <w:r>
        <w:t xml:space="preserve">депутатам Законодательного Собрания Новосибирской области седьмого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</w:t>
      </w:r>
      <w: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наказов избирателей) в течение 2024-2025 годов,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повышения уровня </w:t>
        <w:br/>
        <w:t xml:space="preserve">и качества жизни населения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рекомендовать: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3.1. Правительству Новосибирской области: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процессе исполнения областного бюджета Новосибирской области </w:t>
        <w:br/>
        <w:t xml:space="preserve">в 2024 году и при внесении изменений в закон Новосибирской области об областном бюджете Новосибирской област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текущий год и плановый период, предусматривающий увеличение доходов областного бюджета Новосибирской области, в первоочередном порядке обеспечить реализацию наказов избирателей депутатам Законодательного Собрания Новосибирской области седьмого созыва;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профильным министерствам Новосибирской области в постоянном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оперативном режиме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проводить рабочие встречи с депутатами Законодательного Собрания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седьмого созыва по определению первоочередной потребности и приоритетности реализации наказов избирателей;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Мэрии города Новосибирска </w:t>
      </w:r>
      <w: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рамках обеспечения эффективного взаимодействия по координации деятельности мэрии города Новосибирска </w:t>
        <w:br/>
        <w:t xml:space="preserve">и депутатов Законодательного Собрания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восибирской области, избранным </w:t>
        <w:br/>
        <w:t xml:space="preserve">по одномондатным избирательным округам №№ 19-38 и по единому областному избирательному округу в составе областных списков кандидатов  (территориальные группы №№ 19-38), организовать проведение совместных ежегодных совещаний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формировании проекта бюджета города  Новосибирска на очередной финансовый год и плановый период и проекта плана реализации наказов избирателей депутатам Законодательного Собрания Новосибирской области седьмого созыва на соответствующий календарный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Протокольная запись:</w:t>
      </w:r>
      <w:r>
        <w:rPr>
          <w:rFonts w:ascii="Times New Roman" w:hAnsi="Times New Roman"/>
          <w:sz w:val="28"/>
          <w:szCs w:val="28"/>
        </w:rPr>
        <w:t xml:space="preserve"> рекомендовать </w:t>
      </w:r>
      <w:r>
        <w:rPr>
          <w:rFonts w:ascii="Times New Roman" w:hAnsi="Times New Roman"/>
          <w:sz w:val="28"/>
          <w:szCs w:val="28"/>
        </w:rPr>
        <w:t xml:space="preserve">Правительству Новосибирской области </w:t>
      </w:r>
      <w:r>
        <w:rPr>
          <w:rFonts w:ascii="Times New Roman" w:hAnsi="Times New Roman"/>
          <w:sz w:val="28"/>
          <w:szCs w:val="28"/>
        </w:rPr>
        <w:t xml:space="preserve">создать рабочую группу под руководством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первого заместителя  Председателя Правительства Новосибирской области</w:t>
      </w:r>
      <w:r>
        <w:rPr>
          <w:rFonts w:ascii="Times New Roman" w:hAnsi="Times New Roman"/>
          <w:sz w:val="28"/>
          <w:szCs w:val="28"/>
        </w:rPr>
        <w:t xml:space="preserve"> Знаткова В.М., с участием депутатов </w:t>
      </w:r>
      <w:r>
        <w:t xml:space="preserve">–</w:t>
      </w:r>
      <w:r>
        <w:rPr>
          <w:rFonts w:ascii="Times New Roman" w:hAnsi="Times New Roman"/>
          <w:sz w:val="28"/>
          <w:szCs w:val="28"/>
        </w:rPr>
        <w:t xml:space="preserve"> членов комиссии Законодательного Собрания Новосибирской области по наказам избирателей, министра культуры </w:t>
      </w:r>
      <w:r>
        <w:rPr>
          <w:rFonts w:ascii="Times New Roman" w:hAnsi="Times New Roman"/>
          <w:sz w:val="28"/>
          <w:szCs w:val="28"/>
        </w:rPr>
        <w:t xml:space="preserve">Новосибирской области для обсуждения </w:t>
      </w:r>
      <w:r>
        <w:rPr>
          <w:rFonts w:ascii="Times New Roman" w:hAnsi="Times New Roman"/>
          <w:sz w:val="28"/>
          <w:szCs w:val="28"/>
          <w:highlight w:val="white"/>
        </w:rPr>
        <w:t xml:space="preserve">перспективной</w:t>
      </w:r>
      <w:r>
        <w:rPr>
          <w:rFonts w:ascii="Times New Roman" w:hAnsi="Times New Roman"/>
          <w:sz w:val="28"/>
          <w:szCs w:val="28"/>
        </w:rPr>
        <w:t xml:space="preserve"> реализации наказов избирателей в рамках государственной программы Новосибирской области «Культура Новосибирской области»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987"/>
        <w:ind w:firstLine="708"/>
        <w:spacing w:after="0" w:afterAutospacing="0"/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b/>
          <w:szCs w:val="28"/>
        </w:rPr>
        <w:t xml:space="preserve">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2024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/>
    </w:p>
    <w:p>
      <w:pPr>
        <w:pStyle w:val="987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82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Анатольевича, председателя комиссии по наказам избирателей Законодательного Собрания Новосибирской области по вопросу </w:t>
      </w:r>
      <w:r>
        <w:rPr>
          <w:rFonts w:eastAsia="Calibri"/>
          <w:bCs w:val="0"/>
          <w:lang w:eastAsia="en-US"/>
        </w:rPr>
        <w:t xml:space="preserve">«О согласовании уточненного адресного перечня 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4 году </w:t>
      </w:r>
      <w:r>
        <w:rPr>
          <w:rFonts w:eastAsia="Calibri"/>
          <w:bCs w:val="0"/>
          <w:lang w:eastAsia="en-US"/>
        </w:rPr>
        <w:br/>
      </w:r>
      <w:r>
        <w:rPr>
          <w:rFonts w:eastAsia="Calibri"/>
          <w:bCs w:val="0"/>
          <w:lang w:eastAsia="en-US"/>
        </w:rPr>
        <w:t xml:space="preserve">за счет средств областного бюджета Новосибирской области»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82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уточненный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br/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</w:t>
      </w:r>
      <w:r>
        <w:rPr>
          <w:rFonts w:eastAsia="Calibri"/>
          <w:bCs w:val="0"/>
          <w:lang w:eastAsia="en-US"/>
        </w:rPr>
        <w:br/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4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Cs/>
          <w:lang w:eastAsia="ru-RU"/>
        </w:rPr>
      </w:r>
      <w:r>
        <w:rPr>
          <w:rFonts w:ascii="Times New Roman" w:hAnsi="Times New Roman" w:eastAsia="Times New Roman"/>
          <w:bCs/>
          <w:lang w:eastAsia="ru-RU"/>
        </w:rPr>
      </w:r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9;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83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szCs w:val="22"/>
          <w:highlight w:val="none"/>
          <w:lang w:eastAsia="en-US"/>
        </w:rPr>
        <w:t xml:space="preserve">Аксенова Елена Анатольевна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rFonts w:eastAsia="Calibri"/>
          <w:szCs w:val="22"/>
          <w:highlight w:val="none"/>
          <w:lang w:eastAsia="en-US"/>
        </w:rPr>
        <w:t xml:space="preserve"> исполняющий обязанности </w:t>
      </w:r>
      <w:r>
        <w:rPr>
          <w:szCs w:val="28"/>
          <w:highlight w:val="white"/>
        </w:rPr>
        <w:t xml:space="preserve">министра здравоохранения Новосибирской области</w:t>
      </w:r>
      <w:r>
        <w:rPr>
          <w:highlight w:val="non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  <w:t xml:space="preserve">Богом</w:t>
      </w:r>
      <w:r>
        <w:rPr>
          <w:rFonts w:eastAsia="Calibri"/>
          <w:b w:val="0"/>
          <w:bCs w:val="0"/>
          <w:highlight w:val="white"/>
        </w:rPr>
        <w:t xml:space="preserve">олов Дмитрий Николаевич</w:t>
      </w:r>
      <w:r>
        <w:rPr>
          <w:rFonts w:eastAsia="Calibri"/>
          <w:b w:val="0"/>
          <w:bCs w:val="0"/>
          <w:highlight w:val="white"/>
        </w:rPr>
        <w:t xml:space="preserve"> </w:t>
      </w:r>
      <w:r>
        <w:rPr>
          <w:highlight w:val="white"/>
        </w:rPr>
        <w:t xml:space="preserve">– </w:t>
      </w:r>
      <w:r>
        <w:rPr>
          <w:highlight w:val="white"/>
        </w:rPr>
        <w:t xml:space="preserve">заместитель министра строительства Новосибирской области</w:t>
      </w:r>
      <w:r>
        <w:rPr>
          <w:highlight w:val="white"/>
        </w:rPr>
        <w:t xml:space="preserve">;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 w:val="0"/>
          <w:bCs w:val="0"/>
          <w:highlight w:val="white"/>
        </w:rPr>
      </w:pPr>
      <w:r>
        <w:rPr>
          <w:rFonts w:eastAsia="Calibri"/>
          <w:b w:val="0"/>
          <w:bCs w:val="0"/>
          <w:highlight w:val="white"/>
        </w:rPr>
        <w:t xml:space="preserve">Деев  </w:t>
      </w:r>
      <w:r>
        <w:rPr>
          <w:rFonts w:eastAsia="Calibri"/>
          <w:b w:val="0"/>
          <w:bCs w:val="0"/>
          <w:highlight w:val="white"/>
        </w:rPr>
        <w:t xml:space="preserve">Владимир Геннадьевич</w:t>
      </w:r>
      <w:r>
        <w:rPr>
          <w:rFonts w:eastAsia="Calibri"/>
          <w:b w:val="0"/>
          <w:bCs w:val="0"/>
          <w:highlight w:val="white"/>
        </w:rPr>
        <w:t xml:space="preserve">  </w:t>
      </w:r>
      <w:r>
        <w:rPr>
          <w:rFonts w:eastAsia="Calibri"/>
          <w:szCs w:val="28"/>
          <w:highlight w:val="white"/>
          <w:lang w:eastAsia="en-US"/>
        </w:rPr>
        <w:t xml:space="preserve">–</w:t>
      </w:r>
      <w:r>
        <w:rPr>
          <w:rFonts w:eastAsia="Calibri"/>
          <w:b w:val="0"/>
          <w:bCs w:val="0"/>
          <w:highlight w:val="white"/>
        </w:rPr>
        <w:t xml:space="preserve"> </w:t>
      </w:r>
      <w:r>
        <w:rPr>
          <w:rFonts w:eastAsia="Calibri"/>
          <w:b w:val="0"/>
          <w:bCs w:val="0"/>
          <w:highlight w:val="white"/>
        </w:rPr>
        <w:t xml:space="preserve">заместитель министра – начальник управления</w:t>
      </w:r>
      <w:r>
        <w:rPr>
          <w:rFonts w:eastAsia="Calibri"/>
          <w:b w:val="0"/>
          <w:bCs w:val="0"/>
          <w:highlight w:val="white"/>
        </w:rPr>
        <w:t xml:space="preserve"> </w:t>
      </w:r>
      <w:r>
        <w:rPr>
          <w:rFonts w:eastAsia="Calibri"/>
          <w:b w:val="0"/>
          <w:bCs w:val="0"/>
          <w:highlight w:val="white"/>
        </w:rPr>
        <w:t xml:space="preserve"> г</w:t>
      </w:r>
      <w:r>
        <w:rPr>
          <w:rFonts w:eastAsia="Calibri"/>
          <w:b w:val="0"/>
          <w:bCs w:val="0"/>
          <w:highlight w:val="white"/>
        </w:rPr>
        <w:t xml:space="preserve">осударственной культурной политики </w:t>
      </w:r>
      <w:r>
        <w:rPr>
          <w:rFonts w:eastAsia="Calibri"/>
          <w:b w:val="0"/>
          <w:bCs w:val="0"/>
          <w:highlight w:val="white"/>
        </w:rPr>
        <w:t xml:space="preserve">министерства культуры Новосибирской области;</w:t>
      </w:r>
      <w:r>
        <w:rPr>
          <w:rFonts w:eastAsia="Calibri"/>
          <w:b w:val="0"/>
          <w:bCs w:val="0"/>
          <w:highlight w:val="white"/>
        </w:rPr>
      </w:r>
      <w:r>
        <w:rPr>
          <w:rFonts w:eastAsia="Calibri"/>
          <w:b w:val="0"/>
          <w:bCs w:val="0"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Ж</w:t>
      </w:r>
      <w:r>
        <w:rPr>
          <w:rFonts w:eastAsia="Calibri"/>
          <w:b w:val="0"/>
          <w:bCs w:val="0"/>
          <w:highlight w:val="white"/>
        </w:rPr>
        <w:t xml:space="preserve">а</w:t>
      </w:r>
      <w:r>
        <w:rPr>
          <w:szCs w:val="28"/>
          <w:highlight w:val="white"/>
        </w:rPr>
        <w:t xml:space="preserve">фяров</w:t>
      </w:r>
      <w:r>
        <w:rPr>
          <w:szCs w:val="28"/>
          <w:highlight w:val="white"/>
        </w:rPr>
        <w:t xml:space="preserve">а Мария </w:t>
      </w:r>
      <w:r>
        <w:rPr>
          <w:szCs w:val="28"/>
          <w:highlight w:val="white"/>
        </w:rPr>
        <w:t xml:space="preserve">Наи</w:t>
      </w:r>
      <w:r>
        <w:rPr>
          <w:szCs w:val="28"/>
          <w:highlight w:val="white"/>
        </w:rPr>
        <w:t xml:space="preserve">льевна</w:t>
      </w:r>
      <w:r>
        <w:rPr>
          <w:highlight w:val="white"/>
        </w:rPr>
        <w:t xml:space="preserve"> – министр образования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За</w:t>
      </w:r>
      <w:r>
        <w:rPr>
          <w:highlight w:val="white"/>
        </w:rPr>
        <w:t xml:space="preserve">йк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 Дмитрий Викторович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 Новосибирска;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</w:t>
      </w:r>
      <w:r>
        <w:rPr>
          <w:highlight w:val="white"/>
        </w:rPr>
        <w:t xml:space="preserve">м</w:t>
      </w:r>
      <w:r>
        <w:rPr>
          <w:highlight w:val="white"/>
        </w:rPr>
        <w:t xml:space="preserve">ешо</w:t>
      </w:r>
      <w:r>
        <w:rPr>
          <w:highlight w:val="white"/>
        </w:rPr>
        <w:t xml:space="preserve">в Олег Петрович – первый заместитель мэра города </w:t>
      </w:r>
      <w:r>
        <w:rPr>
          <w:highlight w:val="white"/>
        </w:rPr>
        <w:t xml:space="preserve">Новосибирска;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остылевский</w:t>
      </w:r>
      <w:r>
        <w:rPr>
          <w:highlight w:val="white"/>
        </w:rPr>
        <w:t xml:space="preserve"> Анатолий Викторович – министр транспорт и дорожного хозяйства Нов</w:t>
      </w:r>
      <w:r>
        <w:rPr>
          <w:highlight w:val="white"/>
        </w:rPr>
        <w:t xml:space="preserve">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white"/>
        </w:rPr>
        <w:t xml:space="preserve">Наза</w:t>
      </w:r>
      <w:r>
        <w:rPr>
          <w:rFonts w:eastAsia="Calibri"/>
          <w:b w:val="0"/>
          <w:bCs w:val="0"/>
          <w:highlight w:val="white"/>
        </w:rPr>
        <w:t xml:space="preserve">ров Евгений Геннадьевич </w:t>
      </w:r>
      <w:r>
        <w:rPr>
          <w:highlight w:val="white"/>
        </w:rPr>
        <w:t xml:space="preserve">–</w:t>
      </w:r>
      <w:r>
        <w:rPr>
          <w:rFonts w:eastAsia="Calibri"/>
          <w:b w:val="0"/>
          <w:bCs w:val="0"/>
          <w:highlight w:val="white"/>
        </w:rPr>
        <w:t xml:space="preserve"> исполняющий обязанности министра </w:t>
      </w:r>
      <w:r>
        <w:rPr>
          <w:szCs w:val="28"/>
          <w:highlight w:val="white"/>
        </w:rPr>
        <w:t xml:space="preserve">жилищно-коммунального хозяйства и энергетики Новосибирской области;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Па</w:t>
      </w:r>
      <w:r>
        <w:rPr>
          <w:highlight w:val="white"/>
        </w:rPr>
        <w:t xml:space="preserve">нфёров </w:t>
      </w:r>
      <w:r>
        <w:rPr>
          <w:highlight w:val="white"/>
        </w:rPr>
        <w:t xml:space="preserve">Андрей Борисович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исполняющий обязанности Председателя Законодательного Собрания Новосибирской области</w:t>
      </w:r>
      <w:r>
        <w:rPr>
          <w:highlight w:val="white"/>
          <w:shd w:val="clear" w:color="auto" w:fill="ffffff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/>
          <w:bCs/>
          <w:highlight w:val="none"/>
        </w:rPr>
      </w:r>
      <w:r>
        <w:rPr>
          <w:color w:val="000000" w:themeColor="text1"/>
          <w:highlight w:val="none"/>
        </w:rPr>
        <w:t xml:space="preserve">П</w:t>
      </w:r>
      <w:r>
        <w:rPr>
          <w:color w:val="000000" w:themeColor="text1"/>
          <w:highlight w:val="white"/>
        </w:rPr>
        <w:t xml:space="preserve">ронин Дмитрий Анатольевич</w:t>
      </w:r>
      <w:r>
        <w:rPr>
          <w:highlight w:val="white"/>
        </w:rPr>
        <w:t xml:space="preserve"> – заместитель министра физической культуры и спорта Новосибирской области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white"/>
        </w:rPr>
        <w:t xml:space="preserve">Сырова</w:t>
      </w:r>
      <w:r>
        <w:rPr>
          <w:rFonts w:eastAsia="Calibri"/>
          <w:b w:val="0"/>
          <w:bCs w:val="0"/>
          <w:highlight w:val="white"/>
        </w:rPr>
        <w:t xml:space="preserve"> Юлия Викт</w:t>
      </w:r>
      <w:r>
        <w:rPr>
          <w:rFonts w:eastAsia="Calibri"/>
          <w:b w:val="0"/>
          <w:bCs w:val="0"/>
          <w:highlight w:val="none"/>
        </w:rPr>
        <w:t xml:space="preserve">оровна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–</w:t>
      </w:r>
      <w:r>
        <w:rPr>
          <w:rFonts w:eastAsia="Calibri"/>
          <w:b w:val="0"/>
          <w:bCs w:val="0"/>
          <w:highlight w:val="none"/>
        </w:rPr>
        <w:t xml:space="preserve"> заместитель министра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highlight w:val="none"/>
        </w:rPr>
        <w:t xml:space="preserve"> начальник управления экономики министерства строительства Новосибирской области</w:t>
      </w:r>
      <w:r>
        <w:rPr>
          <w:rFonts w:eastAsia="Calibri"/>
          <w:b w:val="0"/>
          <w:bCs w:val="0"/>
          <w:highlight w:val="non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 w:val="0"/>
          <w:bCs w:val="0"/>
          <w:highlight w:val="none"/>
        </w:rPr>
        <w:t xml:space="preserve">Умербаев Игорь Равильевич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highlight w:val="none"/>
        </w:rPr>
        <w:t xml:space="preserve"> </w:t>
      </w:r>
      <w:r>
        <w:rPr>
          <w:rFonts w:eastAsia="Calibri"/>
          <w:b w:val="0"/>
          <w:bCs w:val="0"/>
          <w:highlight w:val="none"/>
        </w:rPr>
        <w:t xml:space="preserve">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</w:r>
      <w:r>
        <w:rPr>
          <w:rFonts w:eastAsia="Calibri"/>
          <w:b w:val="0"/>
          <w:bCs w:val="0"/>
          <w:highlight w:val="none"/>
        </w:rPr>
        <w:t xml:space="preserve">;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szCs w:val="28"/>
          <w:highlight w:val="white"/>
        </w:rPr>
      </w:r>
      <w:r>
        <w:rPr>
          <w:highlight w:val="white"/>
        </w:rPr>
        <w:t xml:space="preserve">Уткина Л</w:t>
      </w:r>
      <w:r>
        <w:rPr>
          <w:highlight w:val="white"/>
        </w:rPr>
        <w:t xml:space="preserve">ариса Анатольевна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–</w:t>
      </w:r>
      <w:r>
        <w:rPr>
          <w:highlight w:val="white"/>
        </w:rPr>
        <w:t xml:space="preserve">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highlight w:val="white"/>
        </w:rPr>
        <w:t xml:space="preserve">; 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p>
      <w:pPr>
        <w:numPr>
          <w:ilvl w:val="0"/>
          <w:numId w:val="24"/>
        </w:numPr>
        <w:ind w:left="0" w:firstLine="709"/>
        <w:jc w:val="both"/>
        <w:rPr>
          <w:rFonts w:eastAsia="Calibri"/>
          <w:b/>
          <w:bCs/>
          <w:highlight w:val="white"/>
        </w:rPr>
      </w:pPr>
      <w:r>
        <w:rPr>
          <w:rFonts w:eastAsia="Calibri"/>
          <w:b/>
          <w:bCs/>
          <w:highlight w:val="none"/>
        </w:rPr>
      </w:r>
      <w:r>
        <w:rPr>
          <w:rFonts w:eastAsia="Calibri"/>
          <w:b w:val="0"/>
          <w:bCs w:val="0"/>
          <w:highlight w:val="none"/>
        </w:rPr>
        <w:t xml:space="preserve">Шпикельман Александр Михайлович </w:t>
      </w:r>
      <w:r>
        <w:rPr>
          <w:szCs w:val="28"/>
          <w:highlight w:val="white"/>
        </w:rPr>
        <w:t xml:space="preserve">–</w:t>
      </w:r>
      <w:r>
        <w:rPr>
          <w:rFonts w:eastAsia="Calibri"/>
          <w:b w:val="0"/>
          <w:bCs w:val="0"/>
          <w:highlight w:val="none"/>
        </w:rPr>
        <w:t xml:space="preserve"> </w:t>
      </w:r>
      <w:r>
        <w:rPr>
          <w:rFonts w:eastAsia="Calibri"/>
          <w:b w:val="0"/>
          <w:bCs w:val="0"/>
          <w:highlight w:val="none"/>
        </w:rPr>
        <w:t xml:space="preserve">председатель комиссии Законодательного Собрания Новосибирской области по взаимодействию с правоохранительными органами и противодействию коррупции.</w:t>
      </w:r>
      <w:r>
        <w:rPr>
          <w:rFonts w:eastAsia="Calibri"/>
          <w:b/>
          <w:bCs/>
          <w:highlight w:val="white"/>
        </w:rPr>
      </w:r>
      <w:r>
        <w:rPr>
          <w:rFonts w:eastAsia="Calibri"/>
          <w:b/>
          <w:bCs/>
          <w:highlight w:val="white"/>
        </w:rPr>
      </w:r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832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протоколу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№ </w:t>
    </w:r>
    <w:r>
      <w:rPr>
        <w:sz w:val="28"/>
        <w:szCs w:val="28"/>
      </w:rPr>
      <w:t xml:space="preserve">2</w:t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комиссии</w:t>
    </w:r>
    <w:r>
      <w:rPr>
        <w:sz w:val="28"/>
        <w:szCs w:val="28"/>
      </w:rPr>
    </w:r>
    <w:r/>
  </w:p>
  <w:p>
    <w:pPr>
      <w:jc w:val="right"/>
      <w:rPr>
        <w:rFonts w:ascii="Times New Roman" w:hAnsi="Times New Roman" w:eastAsia="Times New Roman"/>
        <w:highlight w:val="none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27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июня 202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4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года</w:t>
    </w:r>
    <w:r>
      <w:rPr>
        <w:rFonts w:ascii="Times New Roman" w:hAnsi="Times New Roman" w:eastAsia="Times New Roman"/>
        <w:highlight w:val="none"/>
      </w:rPr>
    </w:r>
    <w:r>
      <w:rPr>
        <w:rFonts w:ascii="Times New Roman" w:hAnsi="Times New Roman" w:eastAsia="Times New Roman"/>
        <w:highlight w:val="none"/>
      </w:rPr>
    </w:r>
  </w:p>
  <w:p>
    <w:pPr>
      <w:pStyle w:val="832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04">
    <w:name w:val="Heading 1"/>
    <w:basedOn w:val="982"/>
    <w:next w:val="982"/>
    <w:link w:val="8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05">
    <w:name w:val="Heading 1 Char"/>
    <w:link w:val="804"/>
    <w:uiPriority w:val="9"/>
    <w:rPr>
      <w:rFonts w:ascii="Arial" w:hAnsi="Arial" w:eastAsia="Arial" w:cs="Arial"/>
      <w:sz w:val="40"/>
      <w:szCs w:val="40"/>
    </w:rPr>
  </w:style>
  <w:style w:type="paragraph" w:styleId="806">
    <w:name w:val="Heading 2"/>
    <w:basedOn w:val="982"/>
    <w:next w:val="982"/>
    <w:link w:val="8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07">
    <w:name w:val="Heading 2 Char"/>
    <w:link w:val="806"/>
    <w:uiPriority w:val="9"/>
    <w:rPr>
      <w:rFonts w:ascii="Arial" w:hAnsi="Arial" w:eastAsia="Arial" w:cs="Arial"/>
      <w:sz w:val="34"/>
    </w:rPr>
  </w:style>
  <w:style w:type="paragraph" w:styleId="808">
    <w:name w:val="Heading 3"/>
    <w:basedOn w:val="982"/>
    <w:next w:val="982"/>
    <w:link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09">
    <w:name w:val="Heading 3 Char"/>
    <w:link w:val="808"/>
    <w:uiPriority w:val="9"/>
    <w:rPr>
      <w:rFonts w:ascii="Arial" w:hAnsi="Arial" w:eastAsia="Arial" w:cs="Arial"/>
      <w:sz w:val="30"/>
      <w:szCs w:val="30"/>
    </w:rPr>
  </w:style>
  <w:style w:type="paragraph" w:styleId="810">
    <w:name w:val="Heading 4"/>
    <w:basedOn w:val="982"/>
    <w:next w:val="982"/>
    <w:link w:val="8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1">
    <w:name w:val="Heading 4 Char"/>
    <w:link w:val="810"/>
    <w:uiPriority w:val="9"/>
    <w:rPr>
      <w:rFonts w:ascii="Arial" w:hAnsi="Arial" w:eastAsia="Arial" w:cs="Arial"/>
      <w:b/>
      <w:bCs/>
      <w:sz w:val="26"/>
      <w:szCs w:val="26"/>
    </w:rPr>
  </w:style>
  <w:style w:type="paragraph" w:styleId="812">
    <w:name w:val="Heading 5"/>
    <w:basedOn w:val="982"/>
    <w:next w:val="982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13">
    <w:name w:val="Heading 5 Char"/>
    <w:link w:val="812"/>
    <w:uiPriority w:val="9"/>
    <w:rPr>
      <w:rFonts w:ascii="Arial" w:hAnsi="Arial" w:eastAsia="Arial" w:cs="Arial"/>
      <w:b/>
      <w:bCs/>
      <w:sz w:val="24"/>
      <w:szCs w:val="24"/>
    </w:rPr>
  </w:style>
  <w:style w:type="paragraph" w:styleId="814">
    <w:name w:val="Heading 6"/>
    <w:basedOn w:val="982"/>
    <w:next w:val="982"/>
    <w:link w:val="8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15">
    <w:name w:val="Heading 6 Char"/>
    <w:link w:val="814"/>
    <w:uiPriority w:val="9"/>
    <w:rPr>
      <w:rFonts w:ascii="Arial" w:hAnsi="Arial" w:eastAsia="Arial" w:cs="Arial"/>
      <w:b/>
      <w:bCs/>
      <w:sz w:val="22"/>
      <w:szCs w:val="22"/>
    </w:rPr>
  </w:style>
  <w:style w:type="paragraph" w:styleId="816">
    <w:name w:val="Heading 7"/>
    <w:basedOn w:val="982"/>
    <w:next w:val="982"/>
    <w:link w:val="8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7">
    <w:name w:val="Heading 7 Char"/>
    <w:link w:val="8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8">
    <w:name w:val="Heading 8"/>
    <w:basedOn w:val="982"/>
    <w:next w:val="982"/>
    <w:link w:val="8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9">
    <w:name w:val="Heading 8 Char"/>
    <w:link w:val="818"/>
    <w:uiPriority w:val="9"/>
    <w:rPr>
      <w:rFonts w:ascii="Arial" w:hAnsi="Arial" w:eastAsia="Arial" w:cs="Arial"/>
      <w:i/>
      <w:iCs/>
      <w:sz w:val="22"/>
      <w:szCs w:val="22"/>
    </w:rPr>
  </w:style>
  <w:style w:type="paragraph" w:styleId="820">
    <w:name w:val="Heading 9"/>
    <w:basedOn w:val="982"/>
    <w:next w:val="982"/>
    <w:link w:val="8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1">
    <w:name w:val="Heading 9 Char"/>
    <w:link w:val="820"/>
    <w:uiPriority w:val="9"/>
    <w:rPr>
      <w:rFonts w:ascii="Arial" w:hAnsi="Arial" w:eastAsia="Arial" w:cs="Arial"/>
      <w:i/>
      <w:iCs/>
      <w:sz w:val="21"/>
      <w:szCs w:val="21"/>
    </w:rPr>
  </w:style>
  <w:style w:type="paragraph" w:styleId="822">
    <w:name w:val="List Paragraph"/>
    <w:basedOn w:val="982"/>
    <w:uiPriority w:val="34"/>
    <w:qFormat/>
    <w:pPr>
      <w:contextualSpacing/>
      <w:ind w:left="720"/>
    </w:pPr>
  </w:style>
  <w:style w:type="paragraph" w:styleId="823">
    <w:name w:val="No Spacing"/>
    <w:uiPriority w:val="1"/>
    <w:qFormat/>
    <w:pPr>
      <w:spacing w:before="0" w:after="0" w:line="240" w:lineRule="auto"/>
    </w:pPr>
  </w:style>
  <w:style w:type="paragraph" w:styleId="824">
    <w:name w:val="Title"/>
    <w:basedOn w:val="982"/>
    <w:next w:val="982"/>
    <w:link w:val="8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5">
    <w:name w:val="Title Char"/>
    <w:link w:val="824"/>
    <w:uiPriority w:val="10"/>
    <w:rPr>
      <w:sz w:val="48"/>
      <w:szCs w:val="48"/>
    </w:rPr>
  </w:style>
  <w:style w:type="paragraph" w:styleId="826">
    <w:name w:val="Subtitle"/>
    <w:basedOn w:val="982"/>
    <w:next w:val="982"/>
    <w:link w:val="827"/>
    <w:uiPriority w:val="11"/>
    <w:qFormat/>
    <w:pPr>
      <w:spacing w:before="200" w:after="200"/>
    </w:pPr>
    <w:rPr>
      <w:sz w:val="24"/>
      <w:szCs w:val="24"/>
    </w:rPr>
  </w:style>
  <w:style w:type="character" w:styleId="827">
    <w:name w:val="Subtitle Char"/>
    <w:link w:val="826"/>
    <w:uiPriority w:val="11"/>
    <w:rPr>
      <w:sz w:val="24"/>
      <w:szCs w:val="24"/>
    </w:rPr>
  </w:style>
  <w:style w:type="paragraph" w:styleId="828">
    <w:name w:val="Quote"/>
    <w:basedOn w:val="982"/>
    <w:next w:val="982"/>
    <w:link w:val="829"/>
    <w:uiPriority w:val="29"/>
    <w:qFormat/>
    <w:pPr>
      <w:ind w:left="720" w:right="720"/>
    </w:pPr>
    <w:rPr>
      <w:i/>
    </w:rPr>
  </w:style>
  <w:style w:type="character" w:styleId="829">
    <w:name w:val="Quote Char"/>
    <w:link w:val="828"/>
    <w:uiPriority w:val="29"/>
    <w:rPr>
      <w:i/>
    </w:rPr>
  </w:style>
  <w:style w:type="paragraph" w:styleId="830">
    <w:name w:val="Intense Quote"/>
    <w:basedOn w:val="982"/>
    <w:next w:val="982"/>
    <w:link w:val="8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1">
    <w:name w:val="Intense Quote Char"/>
    <w:link w:val="830"/>
    <w:uiPriority w:val="30"/>
    <w:rPr>
      <w:i/>
    </w:rPr>
  </w:style>
  <w:style w:type="paragraph" w:styleId="832">
    <w:name w:val="Header"/>
    <w:basedOn w:val="982"/>
    <w:link w:val="8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3">
    <w:name w:val="Header Char"/>
    <w:link w:val="832"/>
    <w:uiPriority w:val="99"/>
  </w:style>
  <w:style w:type="paragraph" w:styleId="834">
    <w:name w:val="Footer"/>
    <w:basedOn w:val="982"/>
    <w:link w:val="8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35">
    <w:name w:val="Footer Char"/>
    <w:link w:val="834"/>
    <w:uiPriority w:val="99"/>
  </w:style>
  <w:style w:type="paragraph" w:styleId="836">
    <w:name w:val="Caption"/>
    <w:basedOn w:val="982"/>
    <w:next w:val="9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37">
    <w:name w:val="Caption Char"/>
    <w:basedOn w:val="836"/>
    <w:link w:val="834"/>
    <w:uiPriority w:val="99"/>
  </w:style>
  <w:style w:type="table" w:styleId="8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64">
    <w:name w:val="Hyperlink"/>
    <w:uiPriority w:val="99"/>
    <w:unhideWhenUsed/>
    <w:rPr>
      <w:color w:val="0000ff" w:themeColor="hyperlink"/>
      <w:u w:val="single"/>
    </w:rPr>
  </w:style>
  <w:style w:type="paragraph" w:styleId="965">
    <w:name w:val="footnote text"/>
    <w:basedOn w:val="982"/>
    <w:link w:val="966"/>
    <w:uiPriority w:val="99"/>
    <w:semiHidden/>
    <w:unhideWhenUsed/>
    <w:pPr>
      <w:spacing w:after="40" w:line="240" w:lineRule="auto"/>
    </w:pPr>
    <w:rPr>
      <w:sz w:val="18"/>
    </w:rPr>
  </w:style>
  <w:style w:type="character" w:styleId="966">
    <w:name w:val="Footnote Text Char"/>
    <w:link w:val="965"/>
    <w:uiPriority w:val="99"/>
    <w:rPr>
      <w:sz w:val="18"/>
    </w:rPr>
  </w:style>
  <w:style w:type="character" w:styleId="967">
    <w:name w:val="footnote reference"/>
    <w:uiPriority w:val="99"/>
    <w:unhideWhenUsed/>
    <w:rPr>
      <w:vertAlign w:val="superscript"/>
    </w:rPr>
  </w:style>
  <w:style w:type="paragraph" w:styleId="968">
    <w:name w:val="endnote text"/>
    <w:basedOn w:val="982"/>
    <w:link w:val="969"/>
    <w:uiPriority w:val="99"/>
    <w:semiHidden/>
    <w:unhideWhenUsed/>
    <w:pPr>
      <w:spacing w:after="0" w:line="240" w:lineRule="auto"/>
    </w:pPr>
    <w:rPr>
      <w:sz w:val="20"/>
    </w:rPr>
  </w:style>
  <w:style w:type="character" w:styleId="969">
    <w:name w:val="Endnote Text Char"/>
    <w:link w:val="968"/>
    <w:uiPriority w:val="99"/>
    <w:rPr>
      <w:sz w:val="20"/>
    </w:rPr>
  </w:style>
  <w:style w:type="character" w:styleId="970">
    <w:name w:val="endnote reference"/>
    <w:uiPriority w:val="99"/>
    <w:semiHidden/>
    <w:unhideWhenUsed/>
    <w:rPr>
      <w:vertAlign w:val="superscript"/>
    </w:rPr>
  </w:style>
  <w:style w:type="paragraph" w:styleId="971">
    <w:name w:val="toc 1"/>
    <w:basedOn w:val="982"/>
    <w:next w:val="982"/>
    <w:uiPriority w:val="39"/>
    <w:unhideWhenUsed/>
    <w:pPr>
      <w:ind w:left="0" w:right="0" w:firstLine="0"/>
      <w:spacing w:after="57"/>
    </w:pPr>
  </w:style>
  <w:style w:type="paragraph" w:styleId="972">
    <w:name w:val="toc 2"/>
    <w:basedOn w:val="982"/>
    <w:next w:val="982"/>
    <w:uiPriority w:val="39"/>
    <w:unhideWhenUsed/>
    <w:pPr>
      <w:ind w:left="283" w:right="0" w:firstLine="0"/>
      <w:spacing w:after="57"/>
    </w:pPr>
  </w:style>
  <w:style w:type="paragraph" w:styleId="973">
    <w:name w:val="toc 3"/>
    <w:basedOn w:val="982"/>
    <w:next w:val="982"/>
    <w:uiPriority w:val="39"/>
    <w:unhideWhenUsed/>
    <w:pPr>
      <w:ind w:left="567" w:right="0" w:firstLine="0"/>
      <w:spacing w:after="57"/>
    </w:pPr>
  </w:style>
  <w:style w:type="paragraph" w:styleId="974">
    <w:name w:val="toc 4"/>
    <w:basedOn w:val="982"/>
    <w:next w:val="982"/>
    <w:uiPriority w:val="39"/>
    <w:unhideWhenUsed/>
    <w:pPr>
      <w:ind w:left="850" w:right="0" w:firstLine="0"/>
      <w:spacing w:after="57"/>
    </w:pPr>
  </w:style>
  <w:style w:type="paragraph" w:styleId="975">
    <w:name w:val="toc 5"/>
    <w:basedOn w:val="982"/>
    <w:next w:val="982"/>
    <w:uiPriority w:val="39"/>
    <w:unhideWhenUsed/>
    <w:pPr>
      <w:ind w:left="1134" w:right="0" w:firstLine="0"/>
      <w:spacing w:after="57"/>
    </w:pPr>
  </w:style>
  <w:style w:type="paragraph" w:styleId="976">
    <w:name w:val="toc 6"/>
    <w:basedOn w:val="982"/>
    <w:next w:val="982"/>
    <w:uiPriority w:val="39"/>
    <w:unhideWhenUsed/>
    <w:pPr>
      <w:ind w:left="1417" w:right="0" w:firstLine="0"/>
      <w:spacing w:after="57"/>
    </w:pPr>
  </w:style>
  <w:style w:type="paragraph" w:styleId="977">
    <w:name w:val="toc 7"/>
    <w:basedOn w:val="982"/>
    <w:next w:val="982"/>
    <w:uiPriority w:val="39"/>
    <w:unhideWhenUsed/>
    <w:pPr>
      <w:ind w:left="1701" w:right="0" w:firstLine="0"/>
      <w:spacing w:after="57"/>
    </w:pPr>
  </w:style>
  <w:style w:type="paragraph" w:styleId="978">
    <w:name w:val="toc 8"/>
    <w:basedOn w:val="982"/>
    <w:next w:val="982"/>
    <w:uiPriority w:val="39"/>
    <w:unhideWhenUsed/>
    <w:pPr>
      <w:ind w:left="1984" w:right="0" w:firstLine="0"/>
      <w:spacing w:after="57"/>
    </w:pPr>
  </w:style>
  <w:style w:type="paragraph" w:styleId="979">
    <w:name w:val="toc 9"/>
    <w:basedOn w:val="982"/>
    <w:next w:val="982"/>
    <w:uiPriority w:val="39"/>
    <w:unhideWhenUsed/>
    <w:pPr>
      <w:ind w:left="2268" w:right="0" w:firstLine="0"/>
      <w:spacing w:after="57"/>
    </w:pPr>
  </w:style>
  <w:style w:type="paragraph" w:styleId="980">
    <w:name w:val="TOC Heading"/>
    <w:uiPriority w:val="39"/>
    <w:unhideWhenUsed/>
  </w:style>
  <w:style w:type="paragraph" w:styleId="981">
    <w:name w:val="table of figures"/>
    <w:basedOn w:val="982"/>
    <w:next w:val="982"/>
    <w:uiPriority w:val="99"/>
    <w:unhideWhenUsed/>
    <w:pPr>
      <w:spacing w:after="0" w:afterAutospacing="0"/>
    </w:pPr>
  </w:style>
  <w:style w:type="paragraph" w:styleId="982" w:default="1">
    <w:name w:val="Normal"/>
    <w:next w:val="982"/>
    <w:link w:val="982"/>
    <w:rPr>
      <w:bCs/>
      <w:sz w:val="28"/>
      <w:szCs w:val="28"/>
      <w:lang w:val="ru-RU" w:eastAsia="ru-RU" w:bidi="ar-SA"/>
    </w:rPr>
  </w:style>
  <w:style w:type="paragraph" w:styleId="983">
    <w:name w:val="Заголовок 1"/>
    <w:basedOn w:val="982"/>
    <w:next w:val="982"/>
    <w:link w:val="1007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84">
    <w:name w:val="Основной шрифт абзаца"/>
    <w:next w:val="984"/>
    <w:link w:val="982"/>
    <w:semiHidden/>
  </w:style>
  <w:style w:type="table" w:styleId="985">
    <w:name w:val="Обычная таблица"/>
    <w:next w:val="985"/>
    <w:link w:val="982"/>
    <w:semiHidden/>
    <w:tblPr/>
  </w:style>
  <w:style w:type="numbering" w:styleId="986">
    <w:name w:val="Нет списка"/>
    <w:next w:val="986"/>
    <w:link w:val="982"/>
    <w:semiHidden/>
  </w:style>
  <w:style w:type="paragraph" w:styleId="987">
    <w:name w:val="Нижний колонтитул"/>
    <w:basedOn w:val="982"/>
    <w:next w:val="987"/>
    <w:link w:val="1004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88">
    <w:name w:val="Гиперссылка"/>
    <w:next w:val="988"/>
    <w:link w:val="982"/>
    <w:rPr>
      <w:color w:val="0000ff"/>
      <w:u w:val="single"/>
    </w:rPr>
  </w:style>
  <w:style w:type="table" w:styleId="989">
    <w:name w:val="Сетка таблицы"/>
    <w:basedOn w:val="985"/>
    <w:next w:val="989"/>
    <w:link w:val="982"/>
    <w:tblPr/>
  </w:style>
  <w:style w:type="paragraph" w:styleId="990">
    <w:name w:val="Название"/>
    <w:basedOn w:val="982"/>
    <w:next w:val="990"/>
    <w:link w:val="1002"/>
    <w:pPr>
      <w:jc w:val="center"/>
    </w:pPr>
    <w:rPr>
      <w:b/>
      <w:bCs w:val="0"/>
      <w:szCs w:val="20"/>
    </w:rPr>
  </w:style>
  <w:style w:type="paragraph" w:styleId="991">
    <w:name w:val="Подзаголовок"/>
    <w:basedOn w:val="982"/>
    <w:next w:val="991"/>
    <w:link w:val="1003"/>
    <w:pPr>
      <w:jc w:val="center"/>
    </w:pPr>
    <w:rPr>
      <w:b/>
      <w:bCs w:val="0"/>
      <w:szCs w:val="20"/>
    </w:rPr>
  </w:style>
  <w:style w:type="character" w:styleId="992">
    <w:name w:val="Номер страницы"/>
    <w:basedOn w:val="984"/>
    <w:next w:val="992"/>
    <w:link w:val="982"/>
  </w:style>
  <w:style w:type="paragraph" w:styleId="993">
    <w:name w:val="Основной текст"/>
    <w:basedOn w:val="982"/>
    <w:next w:val="993"/>
    <w:link w:val="1005"/>
    <w:pPr>
      <w:jc w:val="center"/>
    </w:pPr>
    <w:rPr>
      <w:b/>
      <w:bCs w:val="0"/>
      <w:sz w:val="24"/>
      <w:szCs w:val="20"/>
    </w:rPr>
  </w:style>
  <w:style w:type="paragraph" w:styleId="994">
    <w:name w:val="Основной текст 3"/>
    <w:basedOn w:val="982"/>
    <w:next w:val="994"/>
    <w:link w:val="982"/>
    <w:pPr>
      <w:spacing w:after="120"/>
    </w:pPr>
    <w:rPr>
      <w:sz w:val="16"/>
      <w:szCs w:val="16"/>
    </w:rPr>
  </w:style>
  <w:style w:type="paragraph" w:styleId="995">
    <w:name w:val="Цитата"/>
    <w:basedOn w:val="982"/>
    <w:next w:val="995"/>
    <w:link w:val="982"/>
    <w:pPr>
      <w:ind w:left="252" w:right="180"/>
    </w:pPr>
    <w:rPr>
      <w:bCs w:val="0"/>
      <w:sz w:val="20"/>
      <w:szCs w:val="24"/>
    </w:rPr>
  </w:style>
  <w:style w:type="paragraph" w:styleId="996">
    <w:name w:val="Верхний колонтитул"/>
    <w:basedOn w:val="982"/>
    <w:next w:val="996"/>
    <w:link w:val="1006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97">
    <w:name w:val="Текст"/>
    <w:basedOn w:val="982"/>
    <w:next w:val="997"/>
    <w:link w:val="982"/>
    <w:rPr>
      <w:rFonts w:ascii="Courier New" w:hAnsi="Courier New"/>
      <w:bCs w:val="0"/>
      <w:sz w:val="20"/>
      <w:szCs w:val="20"/>
    </w:rPr>
  </w:style>
  <w:style w:type="paragraph" w:styleId="998">
    <w:name w:val="Текст сноски"/>
    <w:basedOn w:val="982"/>
    <w:next w:val="998"/>
    <w:link w:val="982"/>
    <w:semiHidden/>
    <w:pPr>
      <w:ind w:firstLine="340"/>
      <w:jc w:val="both"/>
    </w:pPr>
    <w:rPr>
      <w:bCs w:val="0"/>
      <w:sz w:val="20"/>
      <w:szCs w:val="20"/>
    </w:rPr>
  </w:style>
  <w:style w:type="character" w:styleId="999">
    <w:name w:val="Знак сноски"/>
    <w:next w:val="999"/>
    <w:link w:val="982"/>
    <w:semiHidden/>
    <w:rPr>
      <w:vertAlign w:val="superscript"/>
    </w:rPr>
  </w:style>
  <w:style w:type="paragraph" w:styleId="1000">
    <w:name w:val="Основной текст с отступом"/>
    <w:basedOn w:val="982"/>
    <w:next w:val="1000"/>
    <w:link w:val="982"/>
    <w:pPr>
      <w:ind w:left="283"/>
      <w:spacing w:after="120"/>
    </w:pPr>
  </w:style>
  <w:style w:type="paragraph" w:styleId="1001">
    <w:name w:val="Текст выноски"/>
    <w:basedOn w:val="982"/>
    <w:next w:val="1001"/>
    <w:link w:val="982"/>
    <w:semiHidden/>
    <w:rPr>
      <w:rFonts w:ascii="Tahoma" w:hAnsi="Tahoma"/>
      <w:sz w:val="16"/>
      <w:szCs w:val="16"/>
    </w:rPr>
  </w:style>
  <w:style w:type="character" w:styleId="1002">
    <w:name w:val="Название Знак"/>
    <w:next w:val="1002"/>
    <w:link w:val="990"/>
    <w:rPr>
      <w:b/>
      <w:sz w:val="28"/>
    </w:rPr>
  </w:style>
  <w:style w:type="character" w:styleId="1003">
    <w:name w:val="Подзаголовок Знак"/>
    <w:next w:val="1003"/>
    <w:link w:val="991"/>
    <w:rPr>
      <w:b/>
      <w:sz w:val="28"/>
    </w:rPr>
  </w:style>
  <w:style w:type="character" w:styleId="1004">
    <w:name w:val="Нижний колонтитул Знак"/>
    <w:next w:val="1004"/>
    <w:link w:val="987"/>
    <w:rPr>
      <w:sz w:val="28"/>
    </w:rPr>
  </w:style>
  <w:style w:type="character" w:styleId="1005">
    <w:name w:val="Основной текст Знак"/>
    <w:next w:val="1005"/>
    <w:link w:val="993"/>
    <w:rPr>
      <w:b/>
      <w:sz w:val="24"/>
    </w:rPr>
  </w:style>
  <w:style w:type="character" w:styleId="1006">
    <w:name w:val="Верхний колонтитул Знак"/>
    <w:basedOn w:val="984"/>
    <w:next w:val="1006"/>
    <w:link w:val="996"/>
  </w:style>
  <w:style w:type="character" w:styleId="1007">
    <w:name w:val="Заголовок 1 Знак"/>
    <w:next w:val="1007"/>
    <w:link w:val="983"/>
    <w:rPr>
      <w:b/>
      <w:sz w:val="28"/>
    </w:rPr>
  </w:style>
  <w:style w:type="character" w:styleId="1008" w:default="1">
    <w:name w:val="Default Paragraph Font"/>
    <w:uiPriority w:val="1"/>
    <w:semiHidden/>
    <w:unhideWhenUsed/>
  </w:style>
  <w:style w:type="numbering" w:styleId="1009" w:default="1">
    <w:name w:val="No List"/>
    <w:uiPriority w:val="99"/>
    <w:semiHidden/>
    <w:unhideWhenUsed/>
  </w:style>
  <w:style w:type="table" w:styleId="10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2024-07-01T08:24:49Z</dcterms:modified>
</cp:coreProperties>
</file>