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6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4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tab/>
      </w:r>
      <w:r/>
    </w:p>
    <w:p>
      <w:pPr>
        <w:pStyle w:val="1006"/>
      </w:pPr>
      <w:r/>
      <w:r/>
    </w:p>
    <w:p>
      <w:pPr>
        <w:pStyle w:val="100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6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100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7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1006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1011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1006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1006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1011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1011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58"/>
        <w:jc w:val="left"/>
        <w:tabs>
          <w:tab w:val="clear" w:pos="4153" w:leader="none"/>
          <w:tab w:val="clear" w:pos="7143" w:leader="none"/>
          <w:tab w:val="clear" w:pos="8306" w:leader="none"/>
          <w:tab w:val="left" w:pos="9488" w:leader="none"/>
          <w:tab w:val="right" w:pos="10206" w:leader="none"/>
          <w:tab w:val="clear" w:pos="14287" w:leader="none"/>
        </w:tabs>
      </w:pPr>
      <w:r>
        <w:t xml:space="preserve">12 ноября 2024 года</w:t>
      </w:r>
      <w:r>
        <w:tab/>
      </w:r>
      <w:r>
        <w:tab/>
        <w:t xml:space="preserve">14-00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ул. Кирова, 3,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малый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зал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ПРОТОКОЛ №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4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заседания комиссии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7" w:h="16840" w:orient="portrait"/>
          <w:pgMar w:top="567" w:right="567" w:bottom="851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tbl>
      <w:tblPr>
        <w:tblStyle w:val="862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Присутствовали:</w:t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комиссии:</w:t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Козловский Дмитрий Анатольевич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Заместители председателя комиссии:</w:t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Бадьин Валерий Георгиевич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Машкарин Николай Владимирович</w:t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Пак Андрей Станиславович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Новоселов Виталий Валерьевич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Подгорный Евгений Анатольевич</w:t>
            </w:r>
            <w:r/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Титков Сергей Николаевич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Шаблинский Евгений Сергеевич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Яковлев Роман Борисович</w:t>
            </w: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Отсутствовал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Жуков Анатолий Васильевич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Кушнир Виктор Васильевич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Макаров Дмитрий Александрович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Поляков Илья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Похил Юрий Николаевич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Сидоренко Иван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Кротова Надежда Михайловна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</w:rPr>
        <w:t xml:space="preserve">(список прилагается – 20</w:t>
      </w:r>
      <w:r>
        <w:rPr>
          <w:rFonts w:ascii="Times New Roman" w:hAnsi="Times New Roman"/>
          <w:sz w:val="28"/>
          <w:szCs w:val="28"/>
        </w:rPr>
        <w:t xml:space="preserve"> человек)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keepLines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left="0" w:right="0" w:firstLine="709"/>
        <w:jc w:val="both"/>
        <w:keepLines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t xml:space="preserve">1. О повестке дня и порядке проведения заседания комиссии.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Доклад: Козловский Дмитрий Анатольевич – председатель комиссии Законодательного Собрания Новосибирской области по наказам избирателей.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bookmarkStart w:id="0" w:name="undefined"/>
      <w:r/>
      <w:bookmarkEnd w:id="0"/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846"/>
        <w:numPr>
          <w:ilvl w:val="0"/>
          <w:numId w:val="22"/>
        </w:numPr>
        <w:ind w:left="0" w:right="-1" w:firstLine="709"/>
        <w:jc w:val="both"/>
        <w:spacing w:after="0" w:line="240" w:lineRule="auto"/>
        <w:tabs>
          <w:tab w:val="left" w:pos="850" w:leader="none"/>
          <w:tab w:val="center" w:pos="992" w:leader="none"/>
          <w:tab w:val="right" w:pos="8306" w:leader="none"/>
        </w:tabs>
        <w:rPr>
          <w:b w:val="0"/>
          <w:bCs w:val="0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Включить в повестку дополнительный вопрос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О согласовании уточненного адресного перечня объектов по наказам избирателей депутатам Законодательного Собрания Новосибирской области по благоустройству дворовых территорий </w:t>
        <w:br/>
        <w:t xml:space="preserve">в 2024 году за счет средств областного бюджета Новосибирской области».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46"/>
        <w:numPr>
          <w:ilvl w:val="0"/>
          <w:numId w:val="22"/>
        </w:numPr>
        <w:ind w:left="0" w:right="-1" w:firstLine="709"/>
        <w:jc w:val="both"/>
        <w:spacing w:after="0" w:line="240" w:lineRule="auto"/>
        <w:widowControl w:val="off"/>
        <w:tabs>
          <w:tab w:val="left" w:pos="850" w:leader="none"/>
          <w:tab w:val="left" w:pos="992" w:leader="none"/>
        </w:tabs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повестку и порядок работы комиссии.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10;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11"/>
        <w:spacing w:after="0" w:afterAutospacing="0"/>
      </w:pPr>
      <w:r>
        <w:rPr>
          <w:b/>
          <w:szCs w:val="28"/>
          <w:highlight w:val="none"/>
        </w:rPr>
        <w:t xml:space="preserve">2. </w:t>
      </w:r>
      <w:r>
        <w:rPr>
          <w:b/>
          <w:szCs w:val="28"/>
          <w:highlight w:val="none"/>
        </w:rPr>
        <w:t xml:space="preserve">О проекте плана реализации наказов избирателей депутатам Законодательного Собрания Новосибирской области седьмого созыва </w:t>
        <w:br/>
        <w:t xml:space="preserve">на 2025 год.</w:t>
      </w:r>
      <w:r>
        <w:rPr>
          <w:b/>
          <w:szCs w:val="28"/>
          <w:highlight w:val="none"/>
        </w:rPr>
      </w:r>
      <w:r/>
    </w:p>
    <w:p>
      <w:pPr>
        <w:pStyle w:val="1011"/>
        <w:spacing w:after="0" w:afterAutospacing="0"/>
        <w:rPr>
          <w:b/>
          <w:bCs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b w:val="0"/>
          <w:bCs w:val="0"/>
          <w:szCs w:val="28"/>
        </w:rPr>
        <w:t xml:space="preserve">Шовтак Виталий Борисович   – исполняющий обязанности министра экономического развития Новосибирской области.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 w:val="0"/>
          <w:bCs w:val="0"/>
        </w:rPr>
      </w:pPr>
      <w:r>
        <w:rPr>
          <w:rFonts w:eastAsia="Calibri"/>
          <w:b/>
          <w:bCs w:val="0"/>
          <w:lang w:eastAsia="en-US"/>
        </w:rPr>
        <w:t xml:space="preserve">ВОПРОСЫ: </w:t>
      </w:r>
      <w:r>
        <w:rPr>
          <w:rFonts w:eastAsia="Calibri"/>
          <w:bCs w:val="0"/>
          <w:lang w:eastAsia="en-US"/>
        </w:rPr>
        <w:t xml:space="preserve">Козловский Д.А.</w:t>
      </w:r>
      <w:r>
        <w:rPr>
          <w:rFonts w:eastAsia="Calibri"/>
          <w:b w:val="0"/>
          <w:bCs w:val="0"/>
          <w:lang w:eastAsia="en-US"/>
        </w:rPr>
        <w:t xml:space="preserve">, Подгорный Е.А., Панфёров А.Б., </w:t>
        <w:br/>
        <w:t xml:space="preserve">Машкарин Н.В.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</w:pPr>
      <w:r>
        <w:rPr>
          <w:rFonts w:eastAsia="Calibri"/>
          <w:b/>
          <w:bCs w:val="0"/>
          <w:lang w:eastAsia="en-US"/>
        </w:rPr>
        <w:t xml:space="preserve">ВЫСТУПЛЕНИЯ:</w:t>
      </w:r>
      <w:r>
        <w:t xml:space="preserve"> Савостьянов Ю.И., Шалыгина Л.С., Яковлев Р.Б., </w:t>
        <w:br/>
        <w:t xml:space="preserve">Уткина Л.А., Шуклина Ю.К., Франчук Д.В., Миллер И.В., Панфёров А.Б., Козловский Д.А., Пак А.С.</w:t>
      </w:r>
      <w:r/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1006"/>
        <w:ind w:firstLine="708"/>
        <w:jc w:val="both"/>
      </w:pPr>
      <w:r>
        <w:rPr>
          <w:rFonts w:eastAsia="Calibri"/>
          <w:bCs w:val="0"/>
          <w:lang w:eastAsia="en-US"/>
        </w:rPr>
        <w:t xml:space="preserve">1. </w:t>
      </w:r>
      <w:r>
        <w:t xml:space="preserve">Принять к сведению </w:t>
      </w:r>
      <w:r>
        <w:t xml:space="preserve">информацию </w:t>
      </w:r>
      <w:r>
        <w:rPr>
          <w:b w:val="0"/>
          <w:bCs w:val="0"/>
          <w:szCs w:val="28"/>
        </w:rPr>
        <w:t xml:space="preserve">Шовтака</w:t>
      </w:r>
      <w:r>
        <w:rPr>
          <w:b/>
          <w:szCs w:val="28"/>
        </w:rPr>
        <w:t xml:space="preserve"> </w:t>
      </w:r>
      <w:r>
        <w:rPr>
          <w:sz w:val="27"/>
          <w:szCs w:val="27"/>
          <w:highlight w:val="white"/>
        </w:rPr>
        <w:t xml:space="preserve">Виталия Борисович</w:t>
      </w:r>
      <w:r>
        <w:rPr>
          <w:sz w:val="27"/>
          <w:szCs w:val="27"/>
          <w:highlight w:val="none"/>
        </w:rPr>
        <w:t xml:space="preserve">а</w:t>
      </w:r>
      <w:r>
        <w:rPr>
          <w:b/>
          <w:szCs w:val="28"/>
        </w:rPr>
        <w:t xml:space="preserve">  </w:t>
      </w:r>
      <w:r>
        <w:rPr>
          <w:szCs w:val="28"/>
        </w:rPr>
        <w:t xml:space="preserve"> – </w:t>
      </w:r>
      <w:r>
        <w:rPr>
          <w:sz w:val="27"/>
          <w:szCs w:val="27"/>
          <w:highlight w:val="white"/>
        </w:rPr>
        <w:t xml:space="preserve">исполняющего обязанности</w:t>
      </w:r>
      <w:r>
        <w:rPr>
          <w:szCs w:val="28"/>
        </w:rPr>
        <w:t xml:space="preserve"> министра экономического развития Новосибирской области</w:t>
      </w:r>
      <w:r>
        <w:t xml:space="preserve"> по вопросу «О проекте </w:t>
      </w:r>
      <w:r>
        <w:t xml:space="preserve">плана</w:t>
      </w:r>
      <w:r>
        <w:t xml:space="preserve"> реализации наказов избирателей депутатам Законодательного Собрания Новосибирской области седьмого созыва</w:t>
      </w:r>
      <w:r>
        <w:t xml:space="preserve"> на 2025 год</w:t>
      </w:r>
      <w:r>
        <w:t xml:space="preserve">».</w:t>
      </w:r>
      <w:r/>
    </w:p>
    <w:p>
      <w:pPr>
        <w:pStyle w:val="1006"/>
        <w:ind w:firstLine="708"/>
        <w:jc w:val="both"/>
        <w:shd w:val="clear" w:color="auto" w:fill="ffffff"/>
        <w:rPr>
          <w:highlight w:val="none"/>
        </w:rPr>
      </w:pPr>
      <w:r>
        <w:rPr>
          <w:rFonts w:eastAsia="Calibri"/>
          <w:bCs w:val="0"/>
          <w:lang w:eastAsia="en-US"/>
        </w:rPr>
        <w:t xml:space="preserve">2</w:t>
      </w:r>
      <w:r>
        <w:rPr>
          <w:rFonts w:eastAsia="Calibri"/>
          <w:bCs w:val="0"/>
          <w:lang w:eastAsia="en-US"/>
        </w:rPr>
        <w:t xml:space="preserve">. </w:t>
      </w:r>
      <w:r>
        <w:t xml:space="preserve">Рекомендовать Правительству Новосибирской области: 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hd w:val="clear" w:color="auto" w:fill="ffffff"/>
        <w:rPr>
          <w:highlight w:val="white"/>
        </w:rPr>
      </w:pPr>
      <w:r>
        <w:rPr>
          <w:highlight w:val="none"/>
        </w:rPr>
        <w:t xml:space="preserve">2.1 Предоставить информацию о выполненных наказах по строительству </w:t>
        <w:br/>
        <w:t xml:space="preserve">и реконструкции объектов центрального водоснабжения и водоотведения, станций водоподготовки по областным избирательным округам за истекший период седьмого соз</w:t>
      </w:r>
      <w:r>
        <w:rPr>
          <w:highlight w:val="white"/>
        </w:rPr>
        <w:t xml:space="preserve">ы</w:t>
      </w:r>
      <w:r>
        <w:rPr>
          <w:highlight w:val="white"/>
        </w:rPr>
        <w:t xml:space="preserve">ва, при этом уточнив перечень муниципальных районов Новосибирской области, в которых вопрос с обеспечением населения чистой водой требует принятия </w:t>
      </w:r>
      <w:r>
        <w:rPr>
          <w:highlight w:val="white"/>
        </w:rPr>
        <w:t xml:space="preserve">безотлагательного</w:t>
      </w:r>
      <w:r>
        <w:rPr>
          <w:highlight w:val="white"/>
        </w:rPr>
        <w:t xml:space="preserve"> решения.</w:t>
      </w:r>
      <w:r>
        <w:rPr>
          <w:highlight w:val="white"/>
        </w:rPr>
        <w:t xml:space="preserve"> </w:t>
      </w:r>
      <w:r>
        <w:rPr>
          <w:highlight w:val="white"/>
        </w:rPr>
        <w:t xml:space="preserve">Срок до 14 декабря 2024 года.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hd w:val="clear" w:color="auto" w:fill="ffffff"/>
        <w:rPr>
          <w:highlight w:val="none"/>
        </w:rPr>
      </w:pPr>
      <w:r>
        <w:rPr>
          <w:highlight w:val="none"/>
        </w:rPr>
        <w:t xml:space="preserve">2.2 Рассмотреть возможность выделения дополнительных лимитов финансирования на реализацию мероприятий по наказам избирателей в рамках  </w:t>
      </w:r>
      <w:r>
        <w:rPr>
          <w:highlight w:val="none"/>
        </w:rPr>
        <w:t xml:space="preserve">подпрограммы «Чистая вода» государственной программы Новосибирской области «Жилищно-коммунальное хозяйство Новосибирской области»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1006"/>
        <w:ind w:firstLine="708"/>
        <w:jc w:val="both"/>
        <w:shd w:val="clear" w:color="auto" w:fill="ffffff"/>
        <w:rPr>
          <w:highlight w:val="white"/>
        </w:rPr>
      </w:pPr>
      <w:r>
        <w:t xml:space="preserve">2</w:t>
      </w:r>
      <w:r>
        <w:t xml:space="preserve">.3 </w:t>
      </w:r>
      <w:r>
        <w:t xml:space="preserve">Доработать проект плана </w:t>
      </w:r>
      <w:r>
        <w:t xml:space="preserve">реализации наказов избирателей депутатам Законодательного Собрания Новосибирской области седьмого созыва</w:t>
      </w:r>
      <w:r>
        <w:t xml:space="preserve"> на 2025 год </w:t>
        <w:br/>
      </w:r>
      <w:r>
        <w:t xml:space="preserve">с учетом принятия Зако</w:t>
      </w:r>
      <w:r>
        <w:t xml:space="preserve">на Новосибирской области «Об областном бюджете Новосибирской области на 2025 год и плановый период 2026 и 2027 годов», приведение в соответствие с указанным Законом Новосибирской области  государственных</w:t>
      </w:r>
      <w:r>
        <w:t xml:space="preserve"> программ Новосибирской области и с учетом поступивших пред</w:t>
      </w:r>
      <w:r>
        <w:rPr>
          <w:highlight w:val="white"/>
        </w:rPr>
        <w:t xml:space="preserve">ложений от депутатов </w:t>
      </w:r>
      <w:r>
        <w:rPr>
          <w:highlight w:val="white"/>
        </w:rPr>
        <w:t xml:space="preserve">Законодательного Собрания Новосибирской области</w:t>
      </w:r>
      <w:r>
        <w:rPr>
          <w:highlight w:val="white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hd w:val="clear" w:color="auto" w:fill="ffffff"/>
        <w:rPr>
          <w:highlight w:val="yellow"/>
        </w:rPr>
      </w:pPr>
      <w:r>
        <w:rPr>
          <w:highlight w:val="white"/>
        </w:rPr>
        <w:t xml:space="preserve">Особое внимание уделить решению вопросов, поставленных депутатами Законодательного Собрания Новосибирской области на проведенных </w:t>
        <w:br/>
        <w:t xml:space="preserve">в Правительстве Новосибирской области </w:t>
      </w:r>
      <w:r>
        <w:rPr>
          <w:highlight w:val="white"/>
        </w:rPr>
        <w:t xml:space="preserve">17-18 октября 2024 года рабочих совещаниях,</w:t>
      </w:r>
      <w:r>
        <w:rPr>
          <w:highlight w:val="white"/>
        </w:rPr>
        <w:t xml:space="preserve"> в части реализации наказов избирателей. </w:t>
      </w:r>
      <w:r>
        <w:rPr>
          <w:highlight w:val="yellow"/>
        </w:rPr>
      </w:r>
      <w:r>
        <w:rPr>
          <w:highlight w:val="yellow"/>
        </w:rPr>
      </w:r>
    </w:p>
    <w:p>
      <w:pPr>
        <w:pStyle w:val="1006"/>
        <w:ind w:firstLine="709"/>
        <w:jc w:val="both"/>
      </w:pPr>
      <w:r>
        <w:t xml:space="preserve">2.4 До 1 марта 2025 года внести уточненный проект плана </w:t>
      </w:r>
      <w:r>
        <w:t xml:space="preserve">реализации наказов избирателей депутатам Законодательного Собрания Новосибирской области седьмого созыва</w:t>
      </w:r>
      <w:r>
        <w:t xml:space="preserve"> на 2025 год в Законодательное Собрание Новосибирской области.</w:t>
      </w:r>
      <w:r/>
    </w:p>
    <w:p>
      <w:pPr>
        <w:pStyle w:val="1006"/>
        <w:ind w:firstLine="708"/>
        <w:jc w:val="both"/>
        <w:shd w:val="clear" w:color="auto" w:fill="ffffff"/>
      </w:pPr>
      <w:r>
        <w:t xml:space="preserve">3. </w:t>
      </w:r>
      <w:r>
        <w:t xml:space="preserve">Комиссии </w:t>
      </w:r>
      <w:r>
        <w:t xml:space="preserve">рассмотреть уточненный проект плана реализации </w:t>
      </w:r>
      <w:r>
        <w:t xml:space="preserve">наказов избирателей депутатам Законодательного Собрания Новосибирской области седьмого созыва</w:t>
      </w:r>
      <w:r>
        <w:t xml:space="preserve"> на 2025 год на заседании комиссии в марте 2025 года. </w:t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10;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11"/>
        <w:ind w:firstLine="708"/>
        <w:spacing w:after="0" w:afterAutospacing="0"/>
      </w:pP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  <w:r/>
    </w:p>
    <w:p>
      <w:pPr>
        <w:pStyle w:val="1011"/>
        <w:ind w:firstLine="708"/>
        <w:spacing w:after="0" w:afterAutospacing="0"/>
        <w:rPr>
          <w:rFonts w:eastAsia="Calibri"/>
          <w:b/>
          <w:bCs/>
          <w:highlight w:val="none"/>
          <w:lang w:eastAsia="en-US"/>
        </w:rPr>
      </w:pPr>
      <w:r>
        <w:rPr>
          <w:b/>
          <w:szCs w:val="28"/>
        </w:rPr>
      </w:r>
      <w:r>
        <w:rPr>
          <w:b/>
          <w:szCs w:val="28"/>
        </w:rPr>
        <w:t xml:space="preserve">3. </w:t>
      </w:r>
      <w:r>
        <w:rPr>
          <w:b/>
          <w:szCs w:val="28"/>
        </w:rPr>
        <w:t xml:space="preserve">О согласовании уточненного адресного перечня объектов по наказам избирателей депутатам Законодательного Собрания Новосибирской области </w:t>
        <w:br/>
        <w:t xml:space="preserve">по благоустройству дворовых территорий в 2024 году за счет средств областного бюджета Новосибирской области</w:t>
      </w:r>
      <w:r>
        <w:rPr>
          <w:rFonts w:eastAsia="Calibri"/>
          <w:b/>
          <w:bCs/>
          <w:lang w:eastAsia="en-US"/>
        </w:rPr>
        <w:t xml:space="preserve">.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1011"/>
        <w:spacing w:after="0" w:afterAutospacing="0"/>
        <w:rPr>
          <w:b/>
          <w:bCs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1006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1</w:t>
      </w:r>
      <w:r>
        <w:rPr>
          <w:rFonts w:eastAsia="Calibri"/>
          <w:bCs w:val="0"/>
          <w:lang w:eastAsia="en-US"/>
        </w:rPr>
        <w:t xml:space="preserve">. Принять к сведению информацию Козловского Дмитрия Анатольевича, председателя комиссии по наказам избирателей Законодательного Собрания Новосибирской области по вопросу </w:t>
      </w:r>
      <w:r>
        <w:rPr>
          <w:rFonts w:eastAsia="Calibri"/>
          <w:bCs w:val="0"/>
          <w:lang w:eastAsia="en-US"/>
        </w:rPr>
        <w:t xml:space="preserve">«О согласовании уточненного адресного перечня объектов по наказам </w:t>
      </w:r>
      <w:r>
        <w:rPr>
          <w:rFonts w:eastAsia="Calibri"/>
          <w:bCs w:val="0"/>
          <w:lang w:eastAsia="en-US"/>
        </w:rPr>
        <w:t xml:space="preserve">избирателей депутатам Законодательного Собрания Новосибирской области 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4 году </w:t>
      </w:r>
      <w:r>
        <w:rPr>
          <w:rFonts w:eastAsia="Calibri"/>
          <w:bCs w:val="0"/>
          <w:lang w:eastAsia="en-US"/>
        </w:rPr>
        <w:br/>
      </w:r>
      <w:r>
        <w:rPr>
          <w:rFonts w:eastAsia="Calibri"/>
          <w:bCs w:val="0"/>
          <w:lang w:eastAsia="en-US"/>
        </w:rPr>
        <w:t xml:space="preserve">за счет средств областного бюджета Новосибирской области»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1006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2. </w:t>
      </w:r>
      <w:r>
        <w:rPr>
          <w:rFonts w:eastAsia="Calibri"/>
          <w:bCs w:val="0"/>
          <w:lang w:eastAsia="en-US"/>
        </w:rPr>
        <w:t xml:space="preserve">Согласовать уточненный адресный перечень </w:t>
      </w:r>
      <w:r>
        <w:rPr>
          <w:rFonts w:eastAsia="Calibri"/>
          <w:bCs w:val="0"/>
          <w:lang w:eastAsia="en-US"/>
        </w:rPr>
        <w:t xml:space="preserve">объектов по наказам </w:t>
      </w:r>
      <w:r>
        <w:rPr>
          <w:rFonts w:eastAsia="Calibri"/>
          <w:bCs w:val="0"/>
          <w:lang w:eastAsia="en-US"/>
        </w:rPr>
        <w:br/>
      </w:r>
      <w:r>
        <w:rPr>
          <w:rFonts w:eastAsia="Calibri"/>
          <w:bCs w:val="0"/>
          <w:lang w:eastAsia="en-US"/>
        </w:rPr>
        <w:t xml:space="preserve">избирателей депутатам Законодательного Собрания Новосибирской области </w:t>
      </w:r>
      <w:r>
        <w:rPr>
          <w:rFonts w:eastAsia="Calibri"/>
          <w:bCs w:val="0"/>
          <w:lang w:eastAsia="en-US"/>
        </w:rPr>
        <w:br/>
      </w:r>
      <w:r>
        <w:rPr>
          <w:rFonts w:eastAsia="Calibri"/>
          <w:bCs w:val="0"/>
          <w:lang w:eastAsia="en-US"/>
        </w:rPr>
        <w:t xml:space="preserve">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4 году за счет средств областного бюджета Новосибирской области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contextualSpacing w:val="0"/>
        <w:ind w:right="-1" w:firstLine="709"/>
        <w:jc w:val="both"/>
        <w:spacing w:after="0" w:line="240" w:lineRule="auto"/>
        <w:widowControl/>
        <w:rPr>
          <w:rFonts w:ascii="Times New Roman" w:hAnsi="Times New Roman" w:eastAsia="Times New Roman"/>
        </w:rPr>
        <w:suppressLineNumbers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10;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sectPr>
          <w:footnotePr/>
          <w:endnotePr/>
          <w:type w:val="continuous"/>
          <w:pgSz w:w="11907" w:h="16840" w:orient="portrait"/>
          <w:pgMar w:top="567" w:right="567" w:bottom="851" w:left="1134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pStyle w:val="1007"/>
        <w:ind w:firstLine="0"/>
        <w:jc w:val="both"/>
        <w:tabs>
          <w:tab w:val="left" w:pos="8079" w:leader="none"/>
        </w:tabs>
        <w:rPr>
          <w:bCs w:val="0"/>
        </w:rPr>
      </w:pPr>
      <w:r/>
      <w:bookmarkStart w:id="0" w:name="undefined"/>
      <w:r>
        <w:rPr>
          <w:b w:val="0"/>
          <w:szCs w:val="28"/>
        </w:rPr>
        <w:t xml:space="preserve">Председатель комиссии</w:t>
      </w:r>
      <w:bookmarkEnd w:id="0"/>
      <w:r>
        <w:tab/>
      </w:r>
      <w:r>
        <w:rPr>
          <w:b w:val="0"/>
          <w:szCs w:val="28"/>
        </w:rPr>
        <w:t xml:space="preserve">Д.А. Козловский</w:t>
      </w:r>
      <w:r>
        <w:rPr>
          <w:bCs w:val="0"/>
        </w:rPr>
      </w:r>
      <w:r>
        <w:rPr>
          <w:bCs w:val="0"/>
        </w:rPr>
      </w:r>
    </w:p>
    <w:p>
      <w:pPr>
        <w:shd w:val="nil" w:color="auto"/>
      </w:pPr>
      <w:r>
        <w:br w:type="page" w:clear="all"/>
      </w:r>
      <w:r/>
    </w:p>
    <w:p>
      <w:pPr>
        <w:jc w:val="center"/>
        <w:rPr>
          <w:b/>
          <w:bCs/>
          <w:highlight w:val="none"/>
        </w:rPr>
      </w:pPr>
      <w:r>
        <w:rPr>
          <w:b/>
        </w:rPr>
        <w:t xml:space="preserve">Список приглашенных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both"/>
      </w:pPr>
      <w:r>
        <w:rPr>
          <w:rFonts w:eastAsia="Calibri"/>
          <w:szCs w:val="28"/>
          <w:lang w:eastAsia="en-US"/>
        </w:rPr>
      </w:r>
      <w:r/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Аха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ов</w:t>
      </w:r>
      <w:r>
        <w:rPr>
          <w:sz w:val="28"/>
          <w:szCs w:val="28"/>
          <w:highlight w:val="white"/>
        </w:rPr>
        <w:t xml:space="preserve"> Сергей Александрович</w:t>
      </w:r>
      <w:r>
        <w:rPr>
          <w:sz w:val="28"/>
          <w:szCs w:val="28"/>
          <w:highlight w:val="white"/>
        </w:rPr>
        <w:t xml:space="preserve"> – министр физической культуры </w:t>
        <w:br/>
        <w:t xml:space="preserve">и спорта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лина Вер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</w:pPr>
      <w:r>
        <w:rPr>
          <w:sz w:val="28"/>
          <w:szCs w:val="28"/>
          <w:highlight w:val="none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области;</w:t>
      </w:r>
      <w:r>
        <w:rPr>
          <w:sz w:val="28"/>
          <w:szCs w:val="28"/>
          <w:highlight w:val="none"/>
        </w:rPr>
      </w:r>
      <w:r/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Дронь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Вадим Викторович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–</w:t>
      </w:r>
      <w:r>
        <w:rPr>
          <w:sz w:val="28"/>
          <w:szCs w:val="28"/>
          <w:highlight w:val="white"/>
        </w:rPr>
        <w:t xml:space="preserve"> член общественного Совета при Законодательном </w:t>
      </w:r>
      <w:r>
        <w:rPr>
          <w:sz w:val="28"/>
          <w:szCs w:val="28"/>
          <w:highlight w:val="white"/>
        </w:rPr>
        <w:t xml:space="preserve">Собрании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</w:pPr>
      <w:r>
        <w:rPr>
          <w:sz w:val="28"/>
          <w:szCs w:val="28"/>
          <w:highlight w:val="none"/>
        </w:rPr>
        <w:t xml:space="preserve">Жарков Валерий Анатольевич – заместитель начальника департамента транспорта и дорожно-благоустроительного комплекса мэрии города Новосибирска  – начальник управления автомобильных дорог мэрии города Новосибирска;</w:t>
      </w:r>
      <w:r>
        <w:rPr>
          <w:sz w:val="28"/>
          <w:szCs w:val="28"/>
          <w:highlight w:val="none"/>
        </w:rPr>
      </w:r>
      <w:r/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ов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Миллер </w:t>
      </w:r>
      <w:r>
        <w:rPr>
          <w:sz w:val="28"/>
          <w:szCs w:val="28"/>
          <w:highlight w:val="white"/>
        </w:rPr>
        <w:t xml:space="preserve">Игорь Владимирович</w:t>
      </w:r>
      <w:r>
        <w:rPr>
          <w:sz w:val="28"/>
          <w:szCs w:val="28"/>
          <w:highlight w:val="white"/>
        </w:rPr>
        <w:t xml:space="preserve"> – заместитель министра транспорта </w:t>
        <w:br/>
        <w:t xml:space="preserve">и дорожного хозяйства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аза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ов</w:t>
      </w:r>
      <w:r>
        <w:rPr>
          <w:sz w:val="28"/>
          <w:szCs w:val="28"/>
          <w:highlight w:val="white"/>
        </w:rPr>
        <w:t xml:space="preserve"> Евгений Геннадьевич</w:t>
      </w:r>
      <w:r>
        <w:rPr>
          <w:sz w:val="28"/>
          <w:szCs w:val="28"/>
          <w:highlight w:val="white"/>
        </w:rPr>
        <w:t xml:space="preserve"> – исполняющий обязанности министра жилищно-коммунального хозяйства и энергетики Новосибирской области;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ефе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ов Алексей Александрович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заместитель </w:t>
      </w:r>
      <w:r>
        <w:rPr>
          <w:sz w:val="28"/>
          <w:szCs w:val="28"/>
          <w:highlight w:val="white"/>
        </w:rPr>
        <w:t xml:space="preserve">начальника департамента культуры, спорта и молодежной политики мэрии города Новосибирска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анф</w:t>
      </w:r>
      <w:r>
        <w:rPr>
          <w:sz w:val="28"/>
          <w:szCs w:val="28"/>
          <w:highlight w:val="white"/>
        </w:rPr>
        <w:t xml:space="preserve">ё</w:t>
      </w:r>
      <w:r>
        <w:rPr>
          <w:sz w:val="28"/>
          <w:szCs w:val="28"/>
          <w:highlight w:val="white"/>
        </w:rPr>
        <w:t xml:space="preserve">ров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Андрей Борисович – </w:t>
      </w:r>
      <w:r>
        <w:rPr>
          <w:sz w:val="28"/>
          <w:szCs w:val="28"/>
          <w:highlight w:val="white"/>
        </w:rPr>
        <w:t xml:space="preserve">исполняющий обязанности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Председателя Законодательног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о Собрания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Парыг</w:t>
      </w:r>
      <w:r>
        <w:rPr>
          <w:sz w:val="28"/>
          <w:szCs w:val="28"/>
          <w:highlight w:val="white"/>
        </w:rPr>
        <w:t xml:space="preserve">ина Марина Владиславовна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  <w:t xml:space="preserve">начальник </w:t>
      </w:r>
      <w:r>
        <w:rPr>
          <w:highlight w:val="white"/>
          <w:shd w:val="clear" w:color="auto" w:fill="ffffff"/>
        </w:rPr>
        <w:t xml:space="preserve">отдела отраслевого планирования, программ развития социальной сферы и инфраструктуры министерства экономического развития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Пронин Дмитрий Анатольевич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none"/>
        </w:rPr>
        <w:t xml:space="preserve">заместитель министра </w:t>
      </w:r>
      <w:r>
        <w:rPr>
          <w:sz w:val="28"/>
          <w:szCs w:val="28"/>
          <w:highlight w:val="white"/>
        </w:rPr>
        <w:t xml:space="preserve">физической культуры и спорта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</w:pPr>
      <w:r>
        <w:rPr>
          <w:sz w:val="28"/>
          <w:szCs w:val="28"/>
          <w:highlight w:val="none"/>
        </w:rPr>
        <w:t xml:space="preserve">Савостьянов Юрий Иванович – заместитель министра образования Новосибирской области;</w:t>
      </w:r>
      <w:r>
        <w:rPr>
          <w:sz w:val="28"/>
          <w:szCs w:val="28"/>
          <w:highlight w:val="none"/>
        </w:rPr>
      </w:r>
      <w:r/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Ти</w:t>
      </w:r>
      <w:r>
        <w:rPr>
          <w:sz w:val="28"/>
          <w:szCs w:val="28"/>
          <w:highlight w:val="white"/>
        </w:rPr>
        <w:t xml:space="preserve">мо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ов Дмитрий Сергеевич – первый заместитель министра строительства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</w:pPr>
      <w:r>
        <w:rPr>
          <w:sz w:val="28"/>
          <w:szCs w:val="28"/>
          <w:highlight w:val="none"/>
        </w:rPr>
        <w:t xml:space="preserve"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самоуправлению;</w:t>
      </w:r>
      <w:r>
        <w:rPr>
          <w:sz w:val="28"/>
          <w:szCs w:val="28"/>
          <w:highlight w:val="none"/>
        </w:rPr>
      </w:r>
      <w:r/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Ут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на Л</w:t>
      </w:r>
      <w:r>
        <w:rPr>
          <w:sz w:val="28"/>
          <w:szCs w:val="28"/>
          <w:highlight w:val="white"/>
        </w:rPr>
        <w:t xml:space="preserve">ариса Анатольевна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н</w:t>
      </w:r>
      <w:r>
        <w:rPr>
          <w:sz w:val="28"/>
          <w:szCs w:val="28"/>
          <w:highlight w:val="white"/>
        </w:rPr>
        <w:t xml:space="preserve">ачальник</w:t>
      </w:r>
      <w:r>
        <w:rPr>
          <w:sz w:val="28"/>
          <w:szCs w:val="28"/>
          <w:highlight w:val="white"/>
        </w:rPr>
        <w:t xml:space="preserve"> департамента экономики </w:t>
        <w:br/>
        <w:t xml:space="preserve">и стратегического планирования мэрии города Новосибирска</w:t>
      </w:r>
      <w:r>
        <w:rPr>
          <w:sz w:val="28"/>
          <w:szCs w:val="28"/>
          <w:highlight w:val="white"/>
        </w:rPr>
        <w:t xml:space="preserve">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</w:t>
      </w: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ед</w:t>
      </w: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осеева Евгения Александровна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заместитель начальника департамента энергетики, жилищного и коммунального хозяйства города Новосибирска;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Шалыгина Лада Станиславовна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none"/>
        </w:rPr>
        <w:t xml:space="preserve"> исполняющий обязанности министра здравоохранения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Ш</w:t>
      </w:r>
      <w:r>
        <w:rPr>
          <w:sz w:val="28"/>
          <w:szCs w:val="28"/>
          <w:highlight w:val="white"/>
        </w:rPr>
        <w:t xml:space="preserve">ов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ак Виталий Борисович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– заместитель министра экономического развития Новосиби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0"/>
        </w:numPr>
        <w:ind w:left="0" w:firstLine="709"/>
        <w:jc w:val="both"/>
        <w:spacing w:line="238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Шукл</w:t>
      </w:r>
      <w:r>
        <w:rPr>
          <w:sz w:val="28"/>
          <w:szCs w:val="28"/>
          <w:highlight w:val="white"/>
        </w:rPr>
        <w:t xml:space="preserve">ина Юлия Константиновна – министр культуры Новосибирской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992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709" w:firstLine="0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sectPr>
      <w:headerReference w:type="default" r:id="rId11"/>
      <w:footnotePr/>
      <w:endnotePr/>
      <w:type w:val="continuous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101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contextualSpacing w:val="0"/>
      <w:jc w:val="center"/>
      <w:rPr>
        <w:highlight w:val="none"/>
      </w:rPr>
      <w:suppressLineNumbers w:val="0"/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856"/>
      <w:jc w:val="center"/>
    </w:pPr>
    <w:r>
      <w:rPr>
        <w:highlight w:val="none"/>
      </w:rPr>
    </w:r>
    <w:r>
      <w:rPr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Приложение</w:t>
    </w:r>
    <w:r>
      <w:rPr>
        <w:sz w:val="28"/>
        <w:szCs w:val="28"/>
      </w:rPr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к протоколу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№ </w:t>
    </w:r>
    <w:r>
      <w:rPr>
        <w:sz w:val="28"/>
        <w:szCs w:val="28"/>
      </w:rPr>
      <w:t xml:space="preserve">4</w:t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заседания комиссии</w:t>
    </w:r>
    <w:r>
      <w:rPr>
        <w:sz w:val="28"/>
        <w:szCs w:val="28"/>
      </w:rPr>
    </w:r>
    <w:r/>
  </w:p>
  <w:p>
    <w:pPr>
      <w:jc w:val="right"/>
      <w:rPr>
        <w:rFonts w:ascii="Times New Roman" w:hAnsi="Times New Roman" w:eastAsia="Times New Roman"/>
        <w:highlight w:val="none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от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12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ноября 202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4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года</w:t>
    </w:r>
    <w:r>
      <w:rPr>
        <w:rFonts w:ascii="Times New Roman" w:hAnsi="Times New Roman" w:eastAsia="Times New Roman"/>
        <w:highlight w:val="none"/>
      </w:rPr>
    </w:r>
    <w:r>
      <w:rPr>
        <w:rFonts w:ascii="Times New Roman" w:hAnsi="Times New Roman" w:eastAsia="Times New Roman"/>
        <w:highlight w:val="none"/>
      </w:rPr>
    </w:r>
  </w:p>
  <w:p>
    <w:pPr>
      <w:pStyle w:val="856"/>
      <w:jc w:val="center"/>
    </w:pPr>
    <w:r>
      <w:rPr>
        <w:highlight w:val="none"/>
      </w:rPr>
    </w:r>
    <w:r>
      <w:rPr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8">
    <w:name w:val="Heading 1"/>
    <w:basedOn w:val="1006"/>
    <w:next w:val="1006"/>
    <w:link w:val="8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link w:val="828"/>
    <w:uiPriority w:val="9"/>
    <w:rPr>
      <w:rFonts w:ascii="Arial" w:hAnsi="Arial" w:eastAsia="Arial" w:cs="Arial"/>
      <w:sz w:val="40"/>
      <w:szCs w:val="40"/>
    </w:rPr>
  </w:style>
  <w:style w:type="paragraph" w:styleId="830">
    <w:name w:val="Heading 2"/>
    <w:basedOn w:val="1006"/>
    <w:next w:val="1006"/>
    <w:link w:val="8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link w:val="830"/>
    <w:uiPriority w:val="9"/>
    <w:rPr>
      <w:rFonts w:ascii="Arial" w:hAnsi="Arial" w:eastAsia="Arial" w:cs="Arial"/>
      <w:sz w:val="34"/>
    </w:rPr>
  </w:style>
  <w:style w:type="paragraph" w:styleId="832">
    <w:name w:val="Heading 3"/>
    <w:basedOn w:val="1006"/>
    <w:next w:val="1006"/>
    <w:link w:val="8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link w:val="832"/>
    <w:uiPriority w:val="9"/>
    <w:rPr>
      <w:rFonts w:ascii="Arial" w:hAnsi="Arial" w:eastAsia="Arial" w:cs="Arial"/>
      <w:sz w:val="30"/>
      <w:szCs w:val="30"/>
    </w:rPr>
  </w:style>
  <w:style w:type="paragraph" w:styleId="834">
    <w:name w:val="Heading 4"/>
    <w:basedOn w:val="1006"/>
    <w:next w:val="1006"/>
    <w:link w:val="8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link w:val="834"/>
    <w:uiPriority w:val="9"/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1006"/>
    <w:next w:val="1006"/>
    <w:link w:val="8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link w:val="836"/>
    <w:uiPriority w:val="9"/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1006"/>
    <w:next w:val="1006"/>
    <w:link w:val="8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link w:val="838"/>
    <w:uiPriority w:val="9"/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1006"/>
    <w:next w:val="1006"/>
    <w:link w:val="8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link w:val="8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1006"/>
    <w:next w:val="1006"/>
    <w:link w:val="8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link w:val="842"/>
    <w:uiPriority w:val="9"/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1006"/>
    <w:next w:val="1006"/>
    <w:link w:val="8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link w:val="844"/>
    <w:uiPriority w:val="9"/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1006"/>
    <w:uiPriority w:val="34"/>
    <w:qFormat/>
    <w:pPr>
      <w:contextualSpacing/>
      <w:ind w:left="720"/>
    </w:pPr>
  </w:style>
  <w:style w:type="paragraph" w:styleId="847">
    <w:name w:val="No Spacing"/>
    <w:uiPriority w:val="1"/>
    <w:qFormat/>
    <w:pPr>
      <w:spacing w:before="0" w:after="0" w:line="240" w:lineRule="auto"/>
    </w:pPr>
  </w:style>
  <w:style w:type="paragraph" w:styleId="848">
    <w:name w:val="Title"/>
    <w:basedOn w:val="1006"/>
    <w:next w:val="1006"/>
    <w:link w:val="8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9">
    <w:name w:val="Title Char"/>
    <w:link w:val="848"/>
    <w:uiPriority w:val="10"/>
    <w:rPr>
      <w:sz w:val="48"/>
      <w:szCs w:val="48"/>
    </w:rPr>
  </w:style>
  <w:style w:type="paragraph" w:styleId="850">
    <w:name w:val="Subtitle"/>
    <w:basedOn w:val="1006"/>
    <w:next w:val="1006"/>
    <w:link w:val="851"/>
    <w:uiPriority w:val="11"/>
    <w:qFormat/>
    <w:pPr>
      <w:spacing w:before="200" w:after="200"/>
    </w:pPr>
    <w:rPr>
      <w:sz w:val="24"/>
      <w:szCs w:val="24"/>
    </w:rPr>
  </w:style>
  <w:style w:type="character" w:styleId="851">
    <w:name w:val="Subtitle Char"/>
    <w:link w:val="850"/>
    <w:uiPriority w:val="11"/>
    <w:rPr>
      <w:sz w:val="24"/>
      <w:szCs w:val="24"/>
    </w:rPr>
  </w:style>
  <w:style w:type="paragraph" w:styleId="852">
    <w:name w:val="Quote"/>
    <w:basedOn w:val="1006"/>
    <w:next w:val="1006"/>
    <w:link w:val="853"/>
    <w:uiPriority w:val="29"/>
    <w:qFormat/>
    <w:pPr>
      <w:ind w:left="720" w:right="720"/>
    </w:pPr>
    <w:rPr>
      <w:i/>
    </w:rPr>
  </w:style>
  <w:style w:type="character" w:styleId="853">
    <w:name w:val="Quote Char"/>
    <w:link w:val="852"/>
    <w:uiPriority w:val="29"/>
    <w:rPr>
      <w:i/>
    </w:rPr>
  </w:style>
  <w:style w:type="paragraph" w:styleId="854">
    <w:name w:val="Intense Quote"/>
    <w:basedOn w:val="1006"/>
    <w:next w:val="1006"/>
    <w:link w:val="8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5">
    <w:name w:val="Intense Quote Char"/>
    <w:link w:val="854"/>
    <w:uiPriority w:val="30"/>
    <w:rPr>
      <w:i/>
    </w:rPr>
  </w:style>
  <w:style w:type="paragraph" w:styleId="856">
    <w:name w:val="Header"/>
    <w:basedOn w:val="1006"/>
    <w:link w:val="8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7">
    <w:name w:val="Header Char"/>
    <w:link w:val="856"/>
    <w:uiPriority w:val="99"/>
  </w:style>
  <w:style w:type="paragraph" w:styleId="858">
    <w:name w:val="Footer"/>
    <w:basedOn w:val="1006"/>
    <w:link w:val="8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9">
    <w:name w:val="Footer Char"/>
    <w:link w:val="858"/>
    <w:uiPriority w:val="99"/>
  </w:style>
  <w:style w:type="paragraph" w:styleId="860">
    <w:name w:val="Caption"/>
    <w:basedOn w:val="1006"/>
    <w:next w:val="10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1">
    <w:name w:val="Caption Char"/>
    <w:basedOn w:val="860"/>
    <w:link w:val="858"/>
    <w:uiPriority w:val="99"/>
  </w:style>
  <w:style w:type="table" w:styleId="8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8">
    <w:name w:val="Hyperlink"/>
    <w:uiPriority w:val="99"/>
    <w:unhideWhenUsed/>
    <w:rPr>
      <w:color w:val="0000ff" w:themeColor="hyperlink"/>
      <w:u w:val="single"/>
    </w:rPr>
  </w:style>
  <w:style w:type="paragraph" w:styleId="989">
    <w:name w:val="footnote text"/>
    <w:basedOn w:val="1006"/>
    <w:link w:val="990"/>
    <w:uiPriority w:val="99"/>
    <w:semiHidden/>
    <w:unhideWhenUsed/>
    <w:pPr>
      <w:spacing w:after="40" w:line="240" w:lineRule="auto"/>
    </w:pPr>
    <w:rPr>
      <w:sz w:val="18"/>
    </w:rPr>
  </w:style>
  <w:style w:type="character" w:styleId="990">
    <w:name w:val="Footnote Text Char"/>
    <w:link w:val="989"/>
    <w:uiPriority w:val="99"/>
    <w:rPr>
      <w:sz w:val="18"/>
    </w:rPr>
  </w:style>
  <w:style w:type="character" w:styleId="991">
    <w:name w:val="footnote reference"/>
    <w:uiPriority w:val="99"/>
    <w:unhideWhenUsed/>
    <w:rPr>
      <w:vertAlign w:val="superscript"/>
    </w:rPr>
  </w:style>
  <w:style w:type="paragraph" w:styleId="992">
    <w:name w:val="endnote text"/>
    <w:basedOn w:val="1006"/>
    <w:link w:val="993"/>
    <w:uiPriority w:val="99"/>
    <w:semiHidden/>
    <w:unhideWhenUsed/>
    <w:pPr>
      <w:spacing w:after="0" w:line="240" w:lineRule="auto"/>
    </w:pPr>
    <w:rPr>
      <w:sz w:val="20"/>
    </w:rPr>
  </w:style>
  <w:style w:type="character" w:styleId="993">
    <w:name w:val="Endnote Text Char"/>
    <w:link w:val="992"/>
    <w:uiPriority w:val="99"/>
    <w:rPr>
      <w:sz w:val="20"/>
    </w:rPr>
  </w:style>
  <w:style w:type="character" w:styleId="994">
    <w:name w:val="endnote reference"/>
    <w:uiPriority w:val="99"/>
    <w:semiHidden/>
    <w:unhideWhenUsed/>
    <w:rPr>
      <w:vertAlign w:val="superscript"/>
    </w:rPr>
  </w:style>
  <w:style w:type="paragraph" w:styleId="995">
    <w:name w:val="toc 1"/>
    <w:basedOn w:val="1006"/>
    <w:next w:val="1006"/>
    <w:uiPriority w:val="39"/>
    <w:unhideWhenUsed/>
    <w:pPr>
      <w:ind w:left="0" w:right="0" w:firstLine="0"/>
      <w:spacing w:after="57"/>
    </w:pPr>
  </w:style>
  <w:style w:type="paragraph" w:styleId="996">
    <w:name w:val="toc 2"/>
    <w:basedOn w:val="1006"/>
    <w:next w:val="1006"/>
    <w:uiPriority w:val="39"/>
    <w:unhideWhenUsed/>
    <w:pPr>
      <w:ind w:left="283" w:right="0" w:firstLine="0"/>
      <w:spacing w:after="57"/>
    </w:pPr>
  </w:style>
  <w:style w:type="paragraph" w:styleId="997">
    <w:name w:val="toc 3"/>
    <w:basedOn w:val="1006"/>
    <w:next w:val="1006"/>
    <w:uiPriority w:val="39"/>
    <w:unhideWhenUsed/>
    <w:pPr>
      <w:ind w:left="567" w:right="0" w:firstLine="0"/>
      <w:spacing w:after="57"/>
    </w:pPr>
  </w:style>
  <w:style w:type="paragraph" w:styleId="998">
    <w:name w:val="toc 4"/>
    <w:basedOn w:val="1006"/>
    <w:next w:val="1006"/>
    <w:uiPriority w:val="39"/>
    <w:unhideWhenUsed/>
    <w:pPr>
      <w:ind w:left="850" w:right="0" w:firstLine="0"/>
      <w:spacing w:after="57"/>
    </w:pPr>
  </w:style>
  <w:style w:type="paragraph" w:styleId="999">
    <w:name w:val="toc 5"/>
    <w:basedOn w:val="1006"/>
    <w:next w:val="1006"/>
    <w:uiPriority w:val="39"/>
    <w:unhideWhenUsed/>
    <w:pPr>
      <w:ind w:left="1134" w:right="0" w:firstLine="0"/>
      <w:spacing w:after="57"/>
    </w:pPr>
  </w:style>
  <w:style w:type="paragraph" w:styleId="1000">
    <w:name w:val="toc 6"/>
    <w:basedOn w:val="1006"/>
    <w:next w:val="1006"/>
    <w:uiPriority w:val="39"/>
    <w:unhideWhenUsed/>
    <w:pPr>
      <w:ind w:left="1417" w:right="0" w:firstLine="0"/>
      <w:spacing w:after="57"/>
    </w:pPr>
  </w:style>
  <w:style w:type="paragraph" w:styleId="1001">
    <w:name w:val="toc 7"/>
    <w:basedOn w:val="1006"/>
    <w:next w:val="1006"/>
    <w:uiPriority w:val="39"/>
    <w:unhideWhenUsed/>
    <w:pPr>
      <w:ind w:left="1701" w:right="0" w:firstLine="0"/>
      <w:spacing w:after="57"/>
    </w:pPr>
  </w:style>
  <w:style w:type="paragraph" w:styleId="1002">
    <w:name w:val="toc 8"/>
    <w:basedOn w:val="1006"/>
    <w:next w:val="1006"/>
    <w:uiPriority w:val="39"/>
    <w:unhideWhenUsed/>
    <w:pPr>
      <w:ind w:left="1984" w:right="0" w:firstLine="0"/>
      <w:spacing w:after="57"/>
    </w:pPr>
  </w:style>
  <w:style w:type="paragraph" w:styleId="1003">
    <w:name w:val="toc 9"/>
    <w:basedOn w:val="1006"/>
    <w:next w:val="1006"/>
    <w:uiPriority w:val="39"/>
    <w:unhideWhenUsed/>
    <w:pPr>
      <w:ind w:left="2268" w:right="0" w:firstLine="0"/>
      <w:spacing w:after="57"/>
    </w:pPr>
  </w:style>
  <w:style w:type="paragraph" w:styleId="1004">
    <w:name w:val="TOC Heading"/>
    <w:uiPriority w:val="39"/>
    <w:unhideWhenUsed/>
  </w:style>
  <w:style w:type="paragraph" w:styleId="1005">
    <w:name w:val="table of figures"/>
    <w:basedOn w:val="1006"/>
    <w:next w:val="1006"/>
    <w:uiPriority w:val="99"/>
    <w:unhideWhenUsed/>
    <w:pPr>
      <w:spacing w:after="0" w:afterAutospacing="0"/>
    </w:pPr>
  </w:style>
  <w:style w:type="paragraph" w:styleId="1006" w:default="1">
    <w:name w:val="Normal"/>
    <w:next w:val="1006"/>
    <w:link w:val="1006"/>
    <w:rPr>
      <w:bCs/>
      <w:sz w:val="28"/>
      <w:szCs w:val="28"/>
      <w:lang w:val="ru-RU" w:eastAsia="ru-RU" w:bidi="ar-SA"/>
    </w:rPr>
  </w:style>
  <w:style w:type="paragraph" w:styleId="1007">
    <w:name w:val="Заголовок 1"/>
    <w:basedOn w:val="1006"/>
    <w:next w:val="1006"/>
    <w:link w:val="1031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1008">
    <w:name w:val="Основной шрифт абзаца"/>
    <w:next w:val="1008"/>
    <w:link w:val="1006"/>
    <w:semiHidden/>
  </w:style>
  <w:style w:type="table" w:styleId="1009">
    <w:name w:val="Обычная таблица"/>
    <w:next w:val="1009"/>
    <w:link w:val="1006"/>
    <w:semiHidden/>
    <w:tblPr/>
  </w:style>
  <w:style w:type="numbering" w:styleId="1010">
    <w:name w:val="Нет списка"/>
    <w:next w:val="1010"/>
    <w:link w:val="1006"/>
    <w:semiHidden/>
  </w:style>
  <w:style w:type="paragraph" w:styleId="1011">
    <w:name w:val="Нижний колонтитул"/>
    <w:basedOn w:val="1006"/>
    <w:next w:val="1011"/>
    <w:link w:val="1028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1012">
    <w:name w:val="Гиперссылка"/>
    <w:next w:val="1012"/>
    <w:link w:val="1006"/>
    <w:rPr>
      <w:color w:val="0000ff"/>
      <w:u w:val="single"/>
    </w:rPr>
  </w:style>
  <w:style w:type="table" w:styleId="1013">
    <w:name w:val="Сетка таблицы"/>
    <w:basedOn w:val="1009"/>
    <w:next w:val="1013"/>
    <w:link w:val="1006"/>
    <w:tblPr/>
  </w:style>
  <w:style w:type="paragraph" w:styleId="1014">
    <w:name w:val="Название"/>
    <w:basedOn w:val="1006"/>
    <w:next w:val="1014"/>
    <w:link w:val="1026"/>
    <w:pPr>
      <w:jc w:val="center"/>
    </w:pPr>
    <w:rPr>
      <w:b/>
      <w:bCs w:val="0"/>
      <w:szCs w:val="20"/>
    </w:rPr>
  </w:style>
  <w:style w:type="paragraph" w:styleId="1015">
    <w:name w:val="Подзаголовок"/>
    <w:basedOn w:val="1006"/>
    <w:next w:val="1015"/>
    <w:link w:val="1027"/>
    <w:pPr>
      <w:jc w:val="center"/>
    </w:pPr>
    <w:rPr>
      <w:b/>
      <w:bCs w:val="0"/>
      <w:szCs w:val="20"/>
    </w:rPr>
  </w:style>
  <w:style w:type="character" w:styleId="1016">
    <w:name w:val="Номер страницы"/>
    <w:basedOn w:val="1008"/>
    <w:next w:val="1016"/>
    <w:link w:val="1006"/>
  </w:style>
  <w:style w:type="paragraph" w:styleId="1017">
    <w:name w:val="Основной текст"/>
    <w:basedOn w:val="1006"/>
    <w:next w:val="1017"/>
    <w:link w:val="1029"/>
    <w:pPr>
      <w:jc w:val="center"/>
    </w:pPr>
    <w:rPr>
      <w:b/>
      <w:bCs w:val="0"/>
      <w:sz w:val="24"/>
      <w:szCs w:val="20"/>
    </w:rPr>
  </w:style>
  <w:style w:type="paragraph" w:styleId="1018">
    <w:name w:val="Основной текст 3"/>
    <w:basedOn w:val="1006"/>
    <w:next w:val="1018"/>
    <w:link w:val="1006"/>
    <w:pPr>
      <w:spacing w:after="120"/>
    </w:pPr>
    <w:rPr>
      <w:sz w:val="16"/>
      <w:szCs w:val="16"/>
    </w:rPr>
  </w:style>
  <w:style w:type="paragraph" w:styleId="1019">
    <w:name w:val="Цитата"/>
    <w:basedOn w:val="1006"/>
    <w:next w:val="1019"/>
    <w:link w:val="1006"/>
    <w:pPr>
      <w:ind w:left="252" w:right="180"/>
    </w:pPr>
    <w:rPr>
      <w:bCs w:val="0"/>
      <w:sz w:val="20"/>
      <w:szCs w:val="24"/>
    </w:rPr>
  </w:style>
  <w:style w:type="paragraph" w:styleId="1020">
    <w:name w:val="Верхний колонтитул"/>
    <w:basedOn w:val="1006"/>
    <w:next w:val="1020"/>
    <w:link w:val="1030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1021">
    <w:name w:val="Текст"/>
    <w:basedOn w:val="1006"/>
    <w:next w:val="1021"/>
    <w:link w:val="1006"/>
    <w:rPr>
      <w:rFonts w:ascii="Courier New" w:hAnsi="Courier New"/>
      <w:bCs w:val="0"/>
      <w:sz w:val="20"/>
      <w:szCs w:val="20"/>
    </w:rPr>
  </w:style>
  <w:style w:type="paragraph" w:styleId="1022">
    <w:name w:val="Текст сноски"/>
    <w:basedOn w:val="1006"/>
    <w:next w:val="1022"/>
    <w:link w:val="1006"/>
    <w:semiHidden/>
    <w:pPr>
      <w:ind w:firstLine="340"/>
      <w:jc w:val="both"/>
    </w:pPr>
    <w:rPr>
      <w:bCs w:val="0"/>
      <w:sz w:val="20"/>
      <w:szCs w:val="20"/>
    </w:rPr>
  </w:style>
  <w:style w:type="character" w:styleId="1023">
    <w:name w:val="Знак сноски"/>
    <w:next w:val="1023"/>
    <w:link w:val="1006"/>
    <w:semiHidden/>
    <w:rPr>
      <w:vertAlign w:val="superscript"/>
    </w:rPr>
  </w:style>
  <w:style w:type="paragraph" w:styleId="1024">
    <w:name w:val="Основной текст с отступом"/>
    <w:basedOn w:val="1006"/>
    <w:next w:val="1024"/>
    <w:link w:val="1006"/>
    <w:pPr>
      <w:ind w:left="283"/>
      <w:spacing w:after="120"/>
    </w:pPr>
  </w:style>
  <w:style w:type="paragraph" w:styleId="1025">
    <w:name w:val="Текст выноски"/>
    <w:basedOn w:val="1006"/>
    <w:next w:val="1025"/>
    <w:link w:val="1006"/>
    <w:semiHidden/>
    <w:rPr>
      <w:rFonts w:ascii="Tahoma" w:hAnsi="Tahoma"/>
      <w:sz w:val="16"/>
      <w:szCs w:val="16"/>
    </w:rPr>
  </w:style>
  <w:style w:type="character" w:styleId="1026">
    <w:name w:val="Название Знак"/>
    <w:next w:val="1026"/>
    <w:link w:val="1014"/>
    <w:rPr>
      <w:b/>
      <w:sz w:val="28"/>
    </w:rPr>
  </w:style>
  <w:style w:type="character" w:styleId="1027">
    <w:name w:val="Подзаголовок Знак"/>
    <w:next w:val="1027"/>
    <w:link w:val="1015"/>
    <w:rPr>
      <w:b/>
      <w:sz w:val="28"/>
    </w:rPr>
  </w:style>
  <w:style w:type="character" w:styleId="1028">
    <w:name w:val="Нижний колонтитул Знак"/>
    <w:next w:val="1028"/>
    <w:link w:val="1011"/>
    <w:rPr>
      <w:sz w:val="28"/>
    </w:rPr>
  </w:style>
  <w:style w:type="character" w:styleId="1029">
    <w:name w:val="Основной текст Знак"/>
    <w:next w:val="1029"/>
    <w:link w:val="1017"/>
    <w:rPr>
      <w:b/>
      <w:sz w:val="24"/>
    </w:rPr>
  </w:style>
  <w:style w:type="character" w:styleId="1030">
    <w:name w:val="Верхний колонтитул Знак"/>
    <w:basedOn w:val="1008"/>
    <w:next w:val="1030"/>
    <w:link w:val="1020"/>
  </w:style>
  <w:style w:type="character" w:styleId="1031">
    <w:name w:val="Заголовок 1 Знак"/>
    <w:next w:val="1031"/>
    <w:link w:val="1007"/>
    <w:rPr>
      <w:b/>
      <w:sz w:val="28"/>
    </w:rPr>
  </w:style>
  <w:style w:type="character" w:styleId="1032" w:default="1">
    <w:name w:val="Default Paragraph Font"/>
    <w:uiPriority w:val="1"/>
    <w:semiHidden/>
    <w:unhideWhenUsed/>
  </w:style>
  <w:style w:type="numbering" w:styleId="1033" w:default="1">
    <w:name w:val="No List"/>
    <w:uiPriority w:val="99"/>
    <w:semiHidden/>
    <w:unhideWhenUsed/>
  </w:style>
  <w:style w:type="table" w:styleId="10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29</cp:revision>
  <dcterms:modified xsi:type="dcterms:W3CDTF">2024-11-19T08:13:06Z</dcterms:modified>
</cp:coreProperties>
</file>