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pStyle w:val="720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ПО </w:t>
      </w:r>
      <w:bookmarkEnd w:id="0"/>
      <w:r>
        <w:rPr>
          <w:sz w:val="24"/>
          <w:szCs w:val="24"/>
        </w:rPr>
        <w:t xml:space="preserve">НАКАЗАМ ИЗБИРАТЕЛЕЙ</w:t>
      </w:r>
      <w:r/>
    </w:p>
    <w:p>
      <w:pPr>
        <w:jc w:val="center"/>
      </w:pPr>
      <w:r/>
      <w:r/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textDirection w:val="lrTb"/>
            <w:noWrap w:val="false"/>
          </w:tcPr>
          <w:p>
            <w:pPr>
              <w:pStyle w:val="75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3, к.1120 </w:t>
            </w:r>
            <w:r/>
          </w:p>
          <w:p>
            <w:pPr>
              <w:pStyle w:val="753"/>
              <w:ind w:firstLine="0"/>
            </w:pPr>
            <w:r>
              <w:rPr>
                <w:sz w:val="24"/>
                <w:szCs w:val="24"/>
              </w:rPr>
              <w:t xml:space="preserve">г. Новосибирск, 630007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textDirection w:val="lrTb"/>
            <w:noWrap w:val="false"/>
          </w:tcPr>
          <w:p>
            <w:pPr>
              <w:pStyle w:val="753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textDirection w:val="lrTb"/>
            <w:noWrap w:val="false"/>
          </w:tcPr>
          <w:p>
            <w:pPr>
              <w:pStyle w:val="75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/>
          </w:p>
          <w:p>
            <w:pPr>
              <w:pStyle w:val="753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k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nakaz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753"/>
        <w:ind w:firstLine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Style w:val="757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28 июня 2023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14-00, малый зал</w:t>
            </w:r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ПРОТОКОЛ № 3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5068"/>
        <w:gridCol w:w="35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Присутствовали: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right="284"/>
            </w:pPr>
            <w:r/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Председатель комиссии: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>
              <w:t xml:space="preserve">Козловский Дмитрий Анатольевич</w:t>
            </w:r>
            <w:r/>
          </w:p>
        </w:tc>
      </w:tr>
      <w:tr>
        <w:trPr>
          <w:trHeight w:val="299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Заместители председателя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r>
              <w:t xml:space="preserve">Бадьин Валерий Георгиевич</w:t>
            </w:r>
            <w:r/>
          </w:p>
          <w:p>
            <w:pPr>
              <w:rPr>
                <w:highlight w:val="none"/>
              </w:rPr>
            </w:pPr>
            <w:r>
              <w:t xml:space="preserve">Машкарин Николай Владимирович</w:t>
            </w:r>
            <w:r/>
            <w:r/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Члены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r>
              <w:t xml:space="preserve">Кушнир Виктор Васильевич</w:t>
            </w:r>
            <w:r/>
          </w:p>
          <w:p>
            <w:pPr>
              <w:rPr>
                <w:highlight w:val="none"/>
              </w:rPr>
            </w:pPr>
            <w:r>
              <w:t xml:space="preserve">Новоселов Виталий Валерьевич</w:t>
            </w:r>
            <w:r/>
          </w:p>
          <w:p>
            <w:r>
              <w:rPr>
                <w:highlight w:val="none"/>
              </w:rPr>
              <w:t xml:space="preserve">Подгорный Евгений Анатольевич</w:t>
            </w:r>
            <w:r>
              <w:rPr>
                <w:highlight w:val="none"/>
              </w:rPr>
            </w:r>
          </w:p>
          <w:p>
            <w:r>
              <w:t xml:space="preserve">Титков Сергей Николаевич</w:t>
            </w:r>
            <w:r/>
          </w:p>
          <w:p>
            <w:r>
              <w:t xml:space="preserve">Франчук Дмитрий Вадимович</w:t>
            </w:r>
            <w:r/>
          </w:p>
          <w:p>
            <w:r>
              <w:t xml:space="preserve">Шаблинский Евгений Сергеевич</w:t>
            </w:r>
            <w:r/>
          </w:p>
          <w:p>
            <w:r/>
            <w:r/>
          </w:p>
        </w:tc>
      </w:tr>
      <w:tr>
        <w:trPr>
          <w:gridAfter w:val="1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Отсутствовали:</w:t>
            </w:r>
            <w:r/>
          </w:p>
        </w:tc>
        <w:tc>
          <w:tcPr>
            <w:tcW w:w="50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Жуков Анатолий Васильевич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Макаров Дмитрий Александрович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Пак Андрей Станиславович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t xml:space="preserve">Поляков Илья Леонидович</w:t>
            </w:r>
            <w:r/>
          </w:p>
          <w:p>
            <w:r>
              <w:t xml:space="preserve">Похил Юрий Николаевич</w:t>
            </w:r>
            <w:r/>
          </w:p>
          <w:p>
            <w:pPr>
              <w:rPr>
                <w:highlight w:val="none"/>
              </w:rPr>
            </w:pPr>
            <w:r>
              <w:t xml:space="preserve">Сидоренко Иван Леонидович</w:t>
            </w:r>
            <w:r/>
          </w:p>
          <w:p>
            <w:r>
              <w:rPr>
                <w:highlight w:val="none"/>
              </w:rPr>
              <w:t xml:space="preserve">Яковлев Роман Борисович</w:t>
            </w:r>
            <w:r>
              <w:rPr>
                <w:highlight w:val="none"/>
              </w:rPr>
            </w:r>
          </w:p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  <w:tabs>
                <w:tab w:val="left" w:pos="4536" w:leader="none"/>
                <w:tab w:val="left" w:pos="4678" w:leader="none"/>
              </w:tabs>
            </w:pPr>
            <w:r>
              <w:t xml:space="preserve">Референт: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ind w:left="0" w:right="-74" w:firstLine="0"/>
            </w:pPr>
            <w:r>
              <w:t xml:space="preserve">Кротова Надежда Михайловна</w:t>
            </w:r>
            <w:r/>
          </w:p>
          <w:p>
            <w:r/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contextualSpacing/>
        <w:ind w:firstLine="709"/>
        <w:jc w:val="both"/>
        <w:widowControl w:val="off"/>
        <w:rPr>
          <w:highlight w:val="none"/>
        </w:rPr>
      </w:pPr>
      <w:r>
        <w:t xml:space="preserve">Приглашенные:</w:t>
      </w:r>
      <w:r/>
    </w:p>
    <w:p>
      <w:pPr>
        <w:ind w:left="0" w:right="0" w:firstLine="709"/>
        <w:jc w:val="both"/>
        <w:spacing w:after="120"/>
      </w:pPr>
      <w:r>
        <w:t xml:space="preserve">Архипов Денис Николаевич </w:t>
      </w:r>
      <w:r>
        <w:t xml:space="preserve">–</w:t>
      </w:r>
      <w:r>
        <w:t xml:space="preserve"> министр жилищно-коммунального хозяйства </w:t>
      </w:r>
      <w:r>
        <w:br/>
        <w:t xml:space="preserve">и энергетики Новосибирской области;</w:t>
      </w:r>
      <w:r/>
      <w:r/>
    </w:p>
    <w:p>
      <w:pPr>
        <w:ind w:left="0" w:right="0" w:firstLine="709"/>
        <w:jc w:val="both"/>
      </w:pPr>
      <w: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  <w:r/>
    </w:p>
    <w:p>
      <w:pPr>
        <w:ind w:left="0" w:right="0" w:firstLine="709"/>
        <w:jc w:val="both"/>
      </w:pPr>
      <w:r>
        <w:t xml:space="preserve">Варда</w:t>
      </w:r>
      <w:r>
        <w:t xml:space="preserve"> Татьяна Александровна </w:t>
      </w:r>
      <w:r>
        <w:t xml:space="preserve">–</w:t>
      </w:r>
      <w:r>
        <w:t xml:space="preserve"> начальник департамента по правовым вопросам </w:t>
      </w:r>
      <w:r>
        <w:t xml:space="preserve">аппарата</w:t>
      </w:r>
      <w:r>
        <w:t xml:space="preserve"> Законодательного Собрания Новосибирской области;</w:t>
      </w:r>
      <w:r/>
      <w:r/>
    </w:p>
    <w:p>
      <w:pPr>
        <w:ind w:left="0" w:right="0" w:firstLine="709"/>
        <w:jc w:val="both"/>
      </w:pPr>
      <w:r>
        <w:t xml:space="preserve">Парыгина Марина Владиславовна – начальник </w:t>
      </w:r>
      <w:r>
        <w:rPr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bCs w:val="0"/>
        </w:rPr>
      </w:r>
      <w:r/>
    </w:p>
    <w:p>
      <w:pPr>
        <w:ind w:left="0" w:right="0" w:firstLine="709"/>
        <w:jc w:val="both"/>
      </w:pPr>
      <w:r>
        <w:t xml:space="preserve">Перязев</w:t>
      </w:r>
      <w:r>
        <w:t xml:space="preserve"> Дмитрий Геннадьевич </w:t>
      </w:r>
      <w:r>
        <w:t xml:space="preserve">–</w:t>
      </w:r>
      <w:r>
        <w:t xml:space="preserve"> начальник департамента энергетики, жилищного и коммунального хозяйства города Новосибирска;</w:t>
      </w:r>
      <w:r>
        <w:rPr>
          <w:bCs w:val="0"/>
        </w:rPr>
      </w:r>
      <w:r/>
    </w:p>
    <w:p>
      <w:pPr>
        <w:ind w:left="0" w:right="0" w:firstLine="709"/>
        <w:jc w:val="both"/>
      </w:pPr>
      <w:r>
        <w:rPr>
          <w:highlight w:val="none"/>
        </w:rPr>
        <w:t xml:space="preserve">Пронин Дмитрий Анатольевич </w:t>
      </w:r>
      <w:r>
        <w:t xml:space="preserve">–</w:t>
      </w:r>
      <w:r>
        <w:rPr>
          <w:highlight w:val="none"/>
        </w:rPr>
        <w:t xml:space="preserve"> заместитель министра физической культуры и спорта Новосибирской области;</w:t>
      </w:r>
      <w:r/>
      <w:r/>
    </w:p>
    <w:p>
      <w:pPr>
        <w:ind w:left="0" w:right="0" w:firstLine="709"/>
        <w:jc w:val="both"/>
      </w:pPr>
      <w:r>
        <w:rPr>
          <w:highlight w:val="none"/>
        </w:rPr>
        <w:t xml:space="preserve">Савостьянов Юрий Иванович </w:t>
      </w:r>
      <w:r>
        <w:t xml:space="preserve">–</w:t>
      </w:r>
      <w:r>
        <w:rPr>
          <w:highlight w:val="none"/>
        </w:rPr>
        <w:t xml:space="preserve"> исполняющий обязанности </w:t>
      </w:r>
      <w:r>
        <w:rPr>
          <w:highlight w:val="none"/>
        </w:rPr>
        <w:t xml:space="preserve">министра</w:t>
      </w:r>
      <w:r>
        <w:rPr>
          <w:highlight w:val="none"/>
        </w:rPr>
        <w:t xml:space="preserve"> образования Новосибирской области;</w:t>
      </w:r>
      <w:r/>
      <w:r/>
    </w:p>
    <w:p>
      <w:pPr>
        <w:ind w:left="0" w:right="0" w:firstLine="709"/>
        <w:jc w:val="both"/>
      </w:pPr>
      <w:r>
        <w:rPr>
          <w:highlight w:val="none"/>
        </w:rPr>
        <w:t xml:space="preserve">Сазонов Евгений Александрович </w:t>
      </w:r>
      <w:r>
        <w:t xml:space="preserve">–</w:t>
      </w:r>
      <w:r>
        <w:rPr>
          <w:highlight w:val="none"/>
        </w:rPr>
        <w:t xml:space="preserve"> исполняющий обязанности министра </w:t>
      </w:r>
      <w:r>
        <w:t xml:space="preserve">–</w:t>
      </w:r>
      <w:r>
        <w:rPr>
          <w:highlight w:val="none"/>
        </w:rPr>
        <w:t xml:space="preserve"> начальник управления государственной культурной политики министерства </w:t>
      </w:r>
      <w:r>
        <w:rPr>
          <w:highlight w:val="none"/>
        </w:rPr>
        <w:t xml:space="preserve">культуры Новосибирской области</w:t>
      </w:r>
      <w:r>
        <w:rPr>
          <w:highlight w:val="none"/>
        </w:rPr>
        <w:t xml:space="preserve">;</w:t>
      </w:r>
      <w:r/>
      <w:r/>
    </w:p>
    <w:p>
      <w:pPr>
        <w:ind w:left="0" w:right="0" w:firstLine="709"/>
        <w:jc w:val="both"/>
      </w:pPr>
      <w:r>
        <w:rPr>
          <w:highlight w:val="none"/>
        </w:rPr>
        <w:t xml:space="preserve">Сырова Юлия Викторовна </w:t>
      </w:r>
      <w:r>
        <w:t xml:space="preserve">–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заместитель министра</w:t>
      </w:r>
      <w:r>
        <w:rPr>
          <w:highlight w:val="none"/>
        </w:rPr>
        <w:t xml:space="preserve"> </w:t>
      </w:r>
      <w:r>
        <w:t xml:space="preserve">–</w:t>
      </w:r>
      <w:r>
        <w:rPr>
          <w:highlight w:val="none"/>
        </w:rPr>
        <w:t xml:space="preserve"> начальник управления экономики министерства строительства Новосибирской области</w:t>
      </w:r>
      <w:r>
        <w:rPr>
          <w:highlight w:val="none"/>
        </w:rPr>
        <w:t xml:space="preserve">;</w:t>
      </w:r>
      <w:r/>
      <w:r/>
    </w:p>
    <w:p>
      <w:pPr>
        <w:ind w:left="0" w:right="0" w:firstLine="709"/>
        <w:jc w:val="both"/>
      </w:pPr>
      <w:r>
        <w:rPr>
          <w:highlight w:val="none"/>
        </w:rPr>
      </w:r>
      <w:r>
        <w:rPr>
          <w:highlight w:val="none"/>
        </w:rPr>
        <w:t xml:space="preserve">Тимонов Дмитрий Сергеевич</w:t>
      </w:r>
      <w:r>
        <w:rPr>
          <w:highlight w:val="none"/>
        </w:rPr>
        <w:t xml:space="preserve"> </w:t>
      </w:r>
      <w:r>
        <w:t xml:space="preserve">–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первый заместитель министра строительства Новосибирской области;</w:t>
      </w:r>
      <w:r>
        <w:rPr>
          <w:highlight w:val="none"/>
        </w:rPr>
        <w:t xml:space="preserve"> </w:t>
      </w:r>
      <w:r/>
      <w:r/>
    </w:p>
    <w:p>
      <w:pPr>
        <w:ind w:left="0" w:right="0" w:firstLine="709"/>
        <w:jc w:val="both"/>
      </w:pPr>
      <w:r>
        <w:t xml:space="preserve">Уткина Лариса Анатольевна </w:t>
      </w:r>
      <w:r>
        <w:t xml:space="preserve">–</w:t>
      </w:r>
      <w:r>
        <w:t xml:space="preserve"> начальник департамента экономики </w:t>
        <w:br/>
        <w:t xml:space="preserve">и стратегического планирования мэрии города Новосибирска; </w:t>
      </w:r>
      <w:r/>
      <w:r/>
    </w:p>
    <w:p>
      <w:pPr>
        <w:ind w:left="0" w:right="0" w:firstLine="709"/>
        <w:jc w:val="both"/>
      </w:pPr>
      <w:r>
        <w:t xml:space="preserve">Хальзов</w:t>
      </w:r>
      <w:r>
        <w:t xml:space="preserve"> Константин Васильевич – министр здраво</w:t>
      </w:r>
      <w:r>
        <w:t xml:space="preserve">охранения Новосибирской области;</w:t>
      </w:r>
      <w:r/>
      <w:r/>
    </w:p>
    <w:p>
      <w:pPr>
        <w:ind w:left="0" w:right="0" w:firstLine="709"/>
        <w:jc w:val="both"/>
      </w:pPr>
      <w:r>
        <w:rPr>
          <w:highlight w:val="none"/>
        </w:rPr>
      </w:r>
      <w:r>
        <w:rPr>
          <w:highlight w:val="none"/>
        </w:rPr>
        <w:t xml:space="preserve">Шамовская Оксана Юрьевна</w:t>
      </w:r>
      <w:r>
        <w:rPr>
          <w:highlight w:val="none"/>
        </w:rPr>
        <w:t xml:space="preserve"> </w:t>
      </w:r>
      <w:r>
        <w:t xml:space="preserve">–</w:t>
      </w:r>
      <w:r>
        <w:rPr>
          <w:highlight w:val="none"/>
        </w:rPr>
        <w:t xml:space="preserve"> исполняющий обязанности начальника управления экономики </w:t>
      </w:r>
      <w:r>
        <w:t xml:space="preserve">–</w:t>
      </w:r>
      <w:r>
        <w:rPr>
          <w:highlight w:val="none"/>
        </w:rPr>
        <w:t xml:space="preserve"> начальник отдела формирования бюджета и бюджетной отчетности министерства транспорта и дорожного хозяйства Новосибирской области;</w:t>
      </w:r>
      <w:r/>
      <w:r/>
    </w:p>
    <w:p>
      <w:pPr>
        <w:ind w:left="0" w:right="0" w:firstLine="709"/>
        <w:jc w:val="both"/>
      </w:pPr>
      <w:r>
        <w:rPr>
          <w:highlight w:val="none"/>
        </w:rPr>
        <w:t xml:space="preserve">Шовтак Виталий Борисович </w:t>
      </w:r>
      <w:r>
        <w:t xml:space="preserve">–</w:t>
      </w:r>
      <w:r>
        <w:rPr>
          <w:highlight w:val="none"/>
        </w:rPr>
        <w:t xml:space="preserve"> исполняющий обязанности </w:t>
      </w:r>
      <w:r>
        <w:t xml:space="preserve">министра экономического развития Новосибирской области.</w:t>
      </w:r>
      <w:r/>
      <w:r/>
    </w:p>
    <w:p>
      <w:pPr>
        <w:contextualSpacing/>
        <w:ind w:firstLine="709"/>
        <w:jc w:val="both"/>
        <w:pBdr>
          <w:bottom w:val="single" w:color="000000" w:sz="12" w:space="0"/>
        </w:pBdr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1. Утверждение повестки заседания комиссии.</w:t>
      </w:r>
      <w:r/>
    </w:p>
    <w:p>
      <w:pPr>
        <w:ind w:firstLine="709"/>
        <w:jc w:val="both"/>
      </w:pP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</w:pPr>
      <w:r>
        <w:rPr>
          <w:rFonts w:eastAsia="Calibri"/>
          <w:bCs w:val="0"/>
          <w:lang w:eastAsia="en-US"/>
        </w:rPr>
        <w:t xml:space="preserve">«За» – единогласно.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firstLine="709"/>
        <w:jc w:val="both"/>
      </w:pPr>
      <w:r>
        <w:rPr>
          <w:b/>
        </w:rPr>
        <w:t xml:space="preserve">2. </w:t>
      </w:r>
      <w:r>
        <w:rPr>
          <w:b/>
          <w:lang w:eastAsia="en-US"/>
        </w:rPr>
        <w:t xml:space="preserve">Об </w:t>
      </w:r>
      <w:r>
        <w:rPr>
          <w:b/>
          <w:lang w:eastAsia="en-US"/>
        </w:rPr>
        <w:t xml:space="preserve">отчёте о выполнении 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за 2022 год.</w:t>
      </w:r>
      <w:r/>
      <w:r>
        <w:rPr>
          <w:b/>
        </w:rPr>
      </w:r>
      <w:r/>
    </w:p>
    <w:p>
      <w:pPr>
        <w:ind w:firstLine="709"/>
        <w:jc w:val="both"/>
      </w:pPr>
      <w:r>
        <w:t xml:space="preserve">Доклад: </w:t>
      </w:r>
      <w:r>
        <w:rPr>
          <w:b/>
          <w:szCs w:val="28"/>
        </w:rPr>
      </w:r>
      <w:r>
        <w:rPr>
          <w:b w:val="0"/>
          <w:bCs w:val="0"/>
          <w:szCs w:val="28"/>
        </w:rPr>
        <w:t xml:space="preserve">Шовтак Виталий Борисович</w:t>
      </w:r>
      <w:r>
        <w:rPr>
          <w:szCs w:val="28"/>
        </w:rPr>
        <w:t xml:space="preserve"> – исполняющий обязанности министра экономического развития Новосибирской области</w:t>
      </w:r>
      <w:r>
        <w:rPr>
          <w:szCs w:val="28"/>
        </w:rPr>
        <w:t xml:space="preserve">.</w:t>
      </w:r>
      <w:r/>
      <w:r/>
      <w:r/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Д.А.,</w:t>
      </w:r>
      <w:r>
        <w:t xml:space="preserve"> Быков В.Е.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Новоселов В.В., Савостьянов Ю.И., Уткина Л.А., Подгорный Е.А., Франчук Д.В., Сазонов Е.А.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pStyle w:val="719"/>
        <w:ind w:firstLine="708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Шовтака Виталия Борисовича – исполняющего обязанности министра экономического развития Новосибирской области</w:t>
      </w:r>
      <w:r>
        <w:t xml:space="preserve"> по вопросу «</w:t>
      </w:r>
      <w:r>
        <w:t xml:space="preserve">Об отчёте о выполнении плана реализации наказов избирателей депутатам Законодательного Собрания Новосибирской области седьмого созыва за 2022 год</w:t>
      </w:r>
      <w:r>
        <w:t xml:space="preserve">».</w:t>
      </w:r>
      <w:r/>
      <w:r/>
    </w:p>
    <w:p>
      <w:pPr>
        <w:pStyle w:val="719"/>
        <w:ind w:firstLine="708"/>
        <w:jc w:val="both"/>
        <w:shd w:val="clear" w:color="auto" w:fill="ffffff"/>
      </w:pPr>
      <w:r>
        <w:rPr>
          <w:rFonts w:eastAsia="Calibri"/>
          <w:bCs w:val="0"/>
          <w:lang w:eastAsia="en-US"/>
        </w:rPr>
        <w:t xml:space="preserve">2.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отчёт о выполнении плана реализации наказов избирателей депутатам Законодательного Собрания Новосибирской области седьмого созыва за 2022 год</w:t>
      </w:r>
      <w:r>
        <w:t xml:space="preserve"> на </w:t>
      </w:r>
      <w:r>
        <w:t xml:space="preserve">тридцать пятую </w:t>
      </w:r>
      <w:r>
        <w:t xml:space="preserve">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Правительству Новосибирской области: </w:t>
      </w:r>
      <w:r/>
      <w:r/>
    </w:p>
    <w:p>
      <w:pPr>
        <w:pStyle w:val="741"/>
        <w:numPr>
          <w:ilvl w:val="0"/>
          <w:numId w:val="13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предоставить информацию до 1 сентября 2023 года</w:t>
      </w:r>
      <w:r>
        <w:rPr>
          <w:rFonts w:ascii="Times New Roman" w:hAnsi="Times New Roman" w:cs="Times New Roman"/>
          <w:sz w:val="28"/>
          <w:szCs w:val="28"/>
        </w:rPr>
        <w:t xml:space="preserve"> о возможных сроках реализации и планах мероприятий по наказам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избирателей</w:t>
      </w:r>
      <w:r>
        <w:rPr>
          <w:rFonts w:ascii="Times New Roman" w:hAnsi="Times New Roman" w:cs="Times New Roman"/>
          <w:sz w:val="28"/>
          <w:szCs w:val="28"/>
        </w:rPr>
        <w:t xml:space="preserve">, которые согласно программе реализации наказов избирателей депутатам Законодательного Собрания Новосибирской области седьмого созыва планировались к реализации в 2021-2022 годах, но до настоящ</w:t>
      </w:r>
      <w:r>
        <w:rPr>
          <w:rFonts w:ascii="Times New Roman" w:hAnsi="Times New Roman" w:cs="Times New Roman"/>
          <w:sz w:val="28"/>
          <w:szCs w:val="28"/>
        </w:rPr>
        <w:t xml:space="preserve">его времени не выполнены;</w:t>
      </w:r>
      <w:r/>
      <w:r/>
    </w:p>
    <w:p>
      <w:pPr>
        <w:pStyle w:val="741"/>
        <w:numPr>
          <w:ilvl w:val="0"/>
          <w:numId w:val="13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возможность реализации в приоритетном порядке «переходящих» наказов избирателей </w:t>
      </w:r>
      <w:r>
        <w:rPr>
          <w:rFonts w:ascii="Times New Roman" w:hAnsi="Times New Roman" w:cs="Times New Roman"/>
          <w:sz w:val="28"/>
          <w:szCs w:val="28"/>
        </w:rPr>
        <w:t xml:space="preserve">шестого созыва в 2024-2025 годах; </w:t>
      </w:r>
      <w:r/>
      <w:r/>
    </w:p>
    <w:p>
      <w:pPr>
        <w:pStyle w:val="741"/>
        <w:numPr>
          <w:ilvl w:val="0"/>
          <w:numId w:val="13"/>
        </w:numPr>
        <w:ind w:lef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и определения приоритетных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реализации наказов избирателей </w:t>
      </w:r>
      <w:r>
        <w:rPr>
          <w:rFonts w:ascii="Times New Roman" w:hAnsi="Times New Roman" w:cs="Times New Roman"/>
          <w:sz w:val="28"/>
          <w:szCs w:val="28"/>
        </w:rPr>
        <w:t xml:space="preserve">в 2024-2025 годах,  </w:t>
      </w:r>
      <w:r>
        <w:rPr>
          <w:rFonts w:ascii="Times New Roman" w:hAnsi="Times New Roman" w:cs="Times New Roman"/>
          <w:sz w:val="28"/>
          <w:szCs w:val="28"/>
        </w:rPr>
        <w:t xml:space="preserve">до окончательного формирования и внесения в Законодательное Собрание Новосибирской области проекта плана реализации наказов избирателей депутатам Законодательного Собрания Новосибирской области седьмого созыва на 2024 год, организовать совместно с комиссие</w:t>
      </w:r>
      <w:r>
        <w:rPr>
          <w:rFonts w:ascii="Times New Roman" w:hAnsi="Times New Roman" w:cs="Times New Roman"/>
          <w:sz w:val="28"/>
          <w:szCs w:val="28"/>
        </w:rPr>
        <w:t xml:space="preserve">й Законодательного Собрания Новосибирской области по наказам избирателей совещания с участием депутатов Законодательного Собрания Новосибирской области, руководителей профильных</w:t>
      </w:r>
      <w:r>
        <w:rPr>
          <w:rFonts w:ascii="Times New Roman" w:hAnsi="Times New Roman" w:cs="Times New Roman"/>
          <w:sz w:val="28"/>
          <w:szCs w:val="28"/>
        </w:rPr>
        <w:t xml:space="preserve"> министерств, глав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образований;</w:t>
      </w:r>
      <w:r/>
      <w:r/>
    </w:p>
    <w:p>
      <w:pPr>
        <w:pStyle w:val="741"/>
        <w:numPr>
          <w:ilvl w:val="0"/>
          <w:numId w:val="13"/>
        </w:numPr>
        <w:ind w:lef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в Законодательное</w:t>
      </w:r>
      <w:r>
        <w:rPr>
          <w:rFonts w:ascii="Times New Roman" w:hAnsi="Times New Roman" w:cs="Times New Roman"/>
          <w:sz w:val="28"/>
          <w:szCs w:val="28"/>
        </w:rPr>
        <w:t xml:space="preserve"> Собрание Новосибирской области отчета о выполнении плана реализации наказов избирателей за предыдущий календарный год предоставлять информацию о наказах избирателей</w:t>
      </w:r>
      <w:r>
        <w:rPr>
          <w:rFonts w:ascii="Times New Roman" w:hAnsi="Times New Roman" w:cs="Times New Roman"/>
          <w:sz w:val="28"/>
          <w:szCs w:val="28"/>
        </w:rPr>
        <w:t xml:space="preserve">, включенных </w:t>
        <w:br/>
        <w:t xml:space="preserve">в план, но не реализованных в отчетном периоде. </w:t>
      </w:r>
      <w:r/>
      <w:r/>
    </w:p>
    <w:p>
      <w:pPr>
        <w:ind w:firstLine="708"/>
        <w:jc w:val="both"/>
        <w:shd w:val="clear" w:color="auto" w:fill="ffffff"/>
      </w:pPr>
      <w:r/>
      <w:r/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единогласно.</w:t>
      </w:r>
      <w:r/>
      <w:r>
        <w:rPr>
          <w:rFonts w:eastAsia="Calibri"/>
          <w:bCs w:val="0"/>
          <w:lang w:eastAsia="en-US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 комиссии                                                                            Д.А. Козловский</w:t>
      </w:r>
      <w:r/>
      <w:r/>
      <w:r/>
      <w:r/>
    </w:p>
    <w:p>
      <w:pPr>
        <w:jc w:val="both"/>
      </w:pPr>
      <w:r/>
      <w:r/>
    </w:p>
    <w:p>
      <w:pPr>
        <w:jc w:val="left"/>
      </w:pPr>
      <w:r/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Quote Char"/>
    <w:link w:val="747"/>
    <w:uiPriority w:val="29"/>
    <w:rPr>
      <w:i/>
    </w:rPr>
  </w:style>
  <w:style w:type="character" w:styleId="716">
    <w:name w:val="Intense Quote Char"/>
    <w:link w:val="749"/>
    <w:uiPriority w:val="30"/>
    <w:rPr>
      <w:i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rPr>
      <w:bCs/>
      <w:sz w:val="28"/>
      <w:szCs w:val="28"/>
      <w:lang w:eastAsia="ru-RU"/>
    </w:rPr>
  </w:style>
  <w:style w:type="paragraph" w:styleId="720">
    <w:name w:val="Heading 1"/>
    <w:basedOn w:val="719"/>
    <w:next w:val="719"/>
    <w:link w:val="913"/>
    <w:pPr>
      <w:ind w:firstLine="624"/>
      <w:jc w:val="center"/>
      <w:keepNext/>
      <w:outlineLvl w:val="0"/>
    </w:pPr>
    <w:rPr>
      <w:b/>
      <w:bCs w:val="0"/>
      <w:szCs w:val="20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uiPriority w:val="34"/>
    <w:qFormat/>
    <w:pPr>
      <w:contextualSpacing/>
      <w:ind w:left="720"/>
    </w:pPr>
  </w:style>
  <w:style w:type="paragraph" w:styleId="742">
    <w:name w:val="No Spacing"/>
    <w:uiPriority w:val="1"/>
    <w:qFormat/>
  </w:style>
  <w:style w:type="paragraph" w:styleId="743">
    <w:name w:val="Title"/>
    <w:basedOn w:val="719"/>
    <w:link w:val="908"/>
    <w:pPr>
      <w:jc w:val="center"/>
    </w:pPr>
    <w:rPr>
      <w:b/>
      <w:bCs w:val="0"/>
      <w:szCs w:val="20"/>
    </w:rPr>
  </w:style>
  <w:style w:type="character" w:styleId="744" w:customStyle="1">
    <w:name w:val="Title Char"/>
    <w:uiPriority w:val="10"/>
    <w:rPr>
      <w:sz w:val="48"/>
      <w:szCs w:val="48"/>
    </w:rPr>
  </w:style>
  <w:style w:type="paragraph" w:styleId="745">
    <w:name w:val="Subtitle"/>
    <w:basedOn w:val="719"/>
    <w:link w:val="909"/>
    <w:pPr>
      <w:jc w:val="center"/>
    </w:pPr>
    <w:rPr>
      <w:b/>
      <w:bCs w:val="0"/>
      <w:szCs w:val="20"/>
    </w:rPr>
  </w:style>
  <w:style w:type="character" w:styleId="746" w:customStyle="1">
    <w:name w:val="Subtitle Char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91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752" w:customStyle="1">
    <w:name w:val="Header Char"/>
    <w:uiPriority w:val="99"/>
  </w:style>
  <w:style w:type="paragraph" w:styleId="753">
    <w:name w:val="Footer"/>
    <w:basedOn w:val="719"/>
    <w:link w:val="91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754" w:customStyle="1">
    <w:name w:val="Footer Char"/>
    <w:uiPriority w:val="99"/>
  </w:style>
  <w:style w:type="paragraph" w:styleId="75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styleId="756" w:customStyle="1">
    <w:name w:val="Caption Char"/>
    <w:uiPriority w:val="99"/>
  </w:style>
  <w:style w:type="table" w:styleId="757">
    <w:name w:val="Table Grid"/>
    <w:basedOn w:val="730"/>
    <w:tblPr/>
  </w:style>
  <w:style w:type="table" w:styleId="75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rPr>
      <w:color w:val="0000ff"/>
      <w:u w:val="single"/>
    </w:rPr>
  </w:style>
  <w:style w:type="paragraph" w:styleId="884">
    <w:name w:val="footnote text"/>
    <w:basedOn w:val="719"/>
    <w:link w:val="885"/>
    <w:semiHidden/>
    <w:pPr>
      <w:ind w:firstLine="340"/>
      <w:jc w:val="both"/>
    </w:pPr>
    <w:rPr>
      <w:bCs w:val="0"/>
      <w:sz w:val="20"/>
      <w:szCs w:val="20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semiHidden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9"/>
    <w:next w:val="719"/>
    <w:uiPriority w:val="99"/>
    <w:unhideWhenUsed/>
  </w:style>
  <w:style w:type="character" w:styleId="901">
    <w:name w:val="page number"/>
    <w:basedOn w:val="729"/>
  </w:style>
  <w:style w:type="paragraph" w:styleId="902">
    <w:name w:val="Body Text"/>
    <w:basedOn w:val="719"/>
    <w:link w:val="911"/>
    <w:pPr>
      <w:jc w:val="center"/>
    </w:pPr>
    <w:rPr>
      <w:b/>
      <w:bCs w:val="0"/>
      <w:sz w:val="24"/>
      <w:szCs w:val="20"/>
    </w:rPr>
  </w:style>
  <w:style w:type="paragraph" w:styleId="903">
    <w:name w:val="Body Text 3"/>
    <w:basedOn w:val="719"/>
    <w:pPr>
      <w:spacing w:after="120"/>
    </w:pPr>
    <w:rPr>
      <w:sz w:val="16"/>
      <w:szCs w:val="16"/>
    </w:rPr>
  </w:style>
  <w:style w:type="paragraph" w:styleId="904">
    <w:name w:val="Block Text"/>
    <w:basedOn w:val="719"/>
    <w:pPr>
      <w:ind w:left="252" w:right="180"/>
    </w:pPr>
    <w:rPr>
      <w:bCs w:val="0"/>
      <w:sz w:val="20"/>
      <w:szCs w:val="24"/>
    </w:rPr>
  </w:style>
  <w:style w:type="paragraph" w:styleId="905">
    <w:name w:val="Plain Text"/>
    <w:basedOn w:val="719"/>
    <w:rPr>
      <w:rFonts w:ascii="Courier New" w:hAnsi="Courier New"/>
      <w:bCs w:val="0"/>
      <w:sz w:val="20"/>
      <w:szCs w:val="20"/>
    </w:rPr>
  </w:style>
  <w:style w:type="paragraph" w:styleId="906">
    <w:name w:val="Body Text Indent"/>
    <w:basedOn w:val="719"/>
    <w:pPr>
      <w:ind w:left="283"/>
      <w:spacing w:after="120"/>
    </w:pPr>
  </w:style>
  <w:style w:type="paragraph" w:styleId="907">
    <w:name w:val="Balloon Text"/>
    <w:basedOn w:val="719"/>
    <w:semiHidden/>
    <w:rPr>
      <w:rFonts w:ascii="Tahoma" w:hAnsi="Tahoma"/>
      <w:sz w:val="16"/>
      <w:szCs w:val="16"/>
    </w:rPr>
  </w:style>
  <w:style w:type="character" w:styleId="908" w:customStyle="1">
    <w:name w:val="Название Знак"/>
    <w:link w:val="743"/>
    <w:rPr>
      <w:b/>
      <w:sz w:val="28"/>
    </w:rPr>
  </w:style>
  <w:style w:type="character" w:styleId="909" w:customStyle="1">
    <w:name w:val="Подзаголовок Знак"/>
    <w:link w:val="745"/>
    <w:rPr>
      <w:b/>
      <w:sz w:val="28"/>
    </w:rPr>
  </w:style>
  <w:style w:type="character" w:styleId="910" w:customStyle="1">
    <w:name w:val="Нижний колонтитул Знак"/>
    <w:link w:val="753"/>
    <w:rPr>
      <w:sz w:val="28"/>
    </w:rPr>
  </w:style>
  <w:style w:type="character" w:styleId="911" w:customStyle="1">
    <w:name w:val="Основной текст Знак"/>
    <w:link w:val="902"/>
    <w:rPr>
      <w:b/>
      <w:sz w:val="24"/>
    </w:rPr>
  </w:style>
  <w:style w:type="character" w:styleId="912" w:customStyle="1">
    <w:name w:val="Верхний колонтитул Знак"/>
    <w:basedOn w:val="729"/>
    <w:link w:val="751"/>
  </w:style>
  <w:style w:type="character" w:styleId="913" w:customStyle="1">
    <w:name w:val="Заголовок 1 Знак"/>
    <w:link w:val="720"/>
    <w:rPr>
      <w:b/>
      <w:sz w:val="28"/>
    </w:rPr>
  </w:style>
  <w:style w:type="paragraph" w:styleId="914" w:customStyle="1">
    <w:name w:val="Знак Знак"/>
    <w:basedOn w:val="719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1_680" w:customStyle="1">
    <w:name w:val="Нижний колонтитул"/>
    <w:basedOn w:val="913"/>
    <w:next w:val="918"/>
    <w:link w:val="935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created xsi:type="dcterms:W3CDTF">2023-03-29T05:08:00Z</dcterms:created>
  <dcterms:modified xsi:type="dcterms:W3CDTF">2023-07-03T08:01:58Z</dcterms:modified>
</cp:coreProperties>
</file>