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pt;mso-position-horizontal:absolute;mso-position-vertical-relative:text;margin-top:-0.9pt;mso-position-vertical:absolute;width:45.6pt;height:51.8pt;mso-wrap-distance-left:9.0pt;mso-wrap-distance-top:0.0pt;mso-wrap-distance-right:9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r/>
      <w:r/>
    </w:p>
    <w:p>
      <w:pPr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pStyle w:val="729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</w:r>
      <w:r>
        <w:rPr>
          <w:sz w:val="24"/>
          <w:szCs w:val="24"/>
        </w:rPr>
        <w:br w:type="textWrapping" w:clear="all"/>
      </w:r>
      <w:r>
        <w:rPr>
          <w:sz w:val="24"/>
          <w:szCs w:val="24"/>
        </w:rPr>
        <w:t xml:space="preserve">ПО </w:t>
      </w:r>
      <w:bookmarkEnd w:id="0"/>
      <w:r>
        <w:rPr>
          <w:sz w:val="24"/>
          <w:szCs w:val="24"/>
        </w:rPr>
        <w:t xml:space="preserve">НАКАЗАМ ИЗБИРАТЕЛЕЙ</w:t>
      </w:r>
      <w:r/>
    </w:p>
    <w:p>
      <w:pPr>
        <w:jc w:val="center"/>
      </w:pPr>
      <w:r/>
      <w:r/>
    </w:p>
    <w:tbl>
      <w:tblPr>
        <w:tblW w:w="10419" w:type="dxa"/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73" w:type="dxa"/>
            <w:textDirection w:val="lrTb"/>
            <w:noWrap w:val="false"/>
          </w:tcPr>
          <w:p>
            <w:pPr>
              <w:pStyle w:val="76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Кирова, 3, к.1120 </w:t>
            </w:r>
            <w:r/>
          </w:p>
          <w:p>
            <w:pPr>
              <w:pStyle w:val="762"/>
              <w:ind w:firstLine="0"/>
            </w:pPr>
            <w:r>
              <w:rPr>
                <w:sz w:val="24"/>
                <w:szCs w:val="24"/>
              </w:rPr>
              <w:t xml:space="preserve">г. Новосибирск, 630007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65" w:type="dxa"/>
            <w:textDirection w:val="lrTb"/>
            <w:noWrap w:val="false"/>
          </w:tcPr>
          <w:p>
            <w:pPr>
              <w:pStyle w:val="762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1" w:type="dxa"/>
            <w:textDirection w:val="lrTb"/>
            <w:noWrap w:val="false"/>
          </w:tcPr>
          <w:p>
            <w:pPr>
              <w:pStyle w:val="762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Телефон: </w:t>
            </w:r>
            <w:r>
              <w:rPr>
                <w:bCs/>
                <w:sz w:val="24"/>
                <w:szCs w:val="24"/>
              </w:rPr>
              <w:t xml:space="preserve">296-53-90</w:t>
            </w:r>
            <w:r/>
          </w:p>
          <w:p>
            <w:pPr>
              <w:pStyle w:val="762"/>
              <w:ind w:firstLine="0"/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 xml:space="preserve">k</w:t>
            </w:r>
            <w:r>
              <w:rPr>
                <w:sz w:val="24"/>
                <w:szCs w:val="24"/>
              </w:rPr>
              <w:t xml:space="preserve">_</w:t>
            </w:r>
            <w:r>
              <w:rPr>
                <w:sz w:val="24"/>
                <w:szCs w:val="24"/>
                <w:lang w:val="en-US"/>
              </w:rPr>
              <w:t xml:space="preserve">nakaz</w:t>
            </w:r>
            <w:r>
              <w:rPr>
                <w:sz w:val="24"/>
                <w:szCs w:val="24"/>
              </w:rPr>
              <w:t xml:space="preserve">@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/>
          </w:p>
        </w:tc>
      </w:tr>
    </w:tbl>
    <w:p>
      <w:pPr>
        <w:pStyle w:val="762"/>
        <w:ind w:firstLine="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pt;mso-wrap-distance-top:0.0pt;mso-wrap-distance-right:9.0pt;mso-wrap-distance-bottom:0.0pt;flip:y;visibility:visible;" from="1.3pt,1.3pt" to="514.4pt,1.4pt" filled="f" strokecolor="#000000" strokeweight="1.50pt"/>
            </w:pict>
          </mc:Fallback>
        </mc:AlternateContent>
      </w:r>
      <w:r/>
    </w:p>
    <w:tbl>
      <w:tblPr>
        <w:tblStyle w:val="766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spacing w:line="226" w:lineRule="auto"/>
              <w:tabs>
                <w:tab w:val="left" w:pos="8929" w:leader="none"/>
              </w:tabs>
              <w:rPr>
                <w:rFonts w:eastAsia="Calibri"/>
                <w:bCs w:val="0"/>
                <w:lang w:eastAsia="en-US"/>
              </w:rPr>
            </w:pPr>
            <w:r>
              <w:rPr>
                <w:rFonts w:eastAsia="Calibri"/>
                <w:bCs w:val="0"/>
                <w:lang w:eastAsia="en-US"/>
              </w:rPr>
              <w:t xml:space="preserve">15 ноября 2023 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right"/>
              <w:spacing w:line="226" w:lineRule="auto"/>
              <w:tabs>
                <w:tab w:val="left" w:pos="8929" w:leader="none"/>
              </w:tabs>
              <w:rPr>
                <w:rFonts w:eastAsia="Calibri"/>
                <w:bCs w:val="0"/>
                <w:lang w:eastAsia="en-US"/>
              </w:rPr>
            </w:pPr>
            <w:r>
              <w:rPr>
                <w:rFonts w:eastAsia="Calibri"/>
                <w:bCs w:val="0"/>
                <w:lang w:eastAsia="en-US"/>
              </w:rPr>
              <w:t xml:space="preserve">14-00, малый зал</w:t>
            </w:r>
            <w:r/>
          </w:p>
        </w:tc>
      </w:tr>
    </w:tbl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/>
    </w:p>
    <w:p>
      <w:pPr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ПРОТОКОЛ № 5</w:t>
      </w:r>
      <w:r/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заседания комиссии </w:t>
      </w:r>
      <w:r/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/>
    </w:p>
    <w:tbl>
      <w:tblPr>
        <w:tblW w:w="104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87"/>
        <w:gridCol w:w="5068"/>
        <w:gridCol w:w="35"/>
      </w:tblGrid>
      <w:tr>
        <w:trPr/>
        <w:tc>
          <w:tcPr>
            <w:tcW w:w="5387" w:type="dxa"/>
            <w:textDirection w:val="lrTb"/>
            <w:noWrap w:val="false"/>
          </w:tcPr>
          <w:p>
            <w:pPr>
              <w:ind w:firstLine="709"/>
            </w:pPr>
            <w:r>
              <w:t xml:space="preserve">Присутствовали:</w:t>
            </w:r>
            <w:r/>
          </w:p>
        </w:tc>
        <w:tc>
          <w:tcPr>
            <w:gridSpan w:val="2"/>
            <w:tcW w:w="5103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387" w:type="dxa"/>
            <w:textDirection w:val="lrTb"/>
            <w:noWrap w:val="false"/>
          </w:tcPr>
          <w:p>
            <w:pPr>
              <w:ind w:right="284"/>
            </w:pPr>
            <w:r/>
            <w:r/>
          </w:p>
        </w:tc>
        <w:tc>
          <w:tcPr>
            <w:gridSpan w:val="2"/>
            <w:tcW w:w="5103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387" w:type="dxa"/>
            <w:textDirection w:val="lrTb"/>
            <w:noWrap w:val="false"/>
          </w:tcPr>
          <w:p>
            <w:pPr>
              <w:ind w:firstLine="709"/>
            </w:pPr>
            <w:r>
              <w:t xml:space="preserve">Председатель комиссии:</w:t>
            </w:r>
            <w:r/>
          </w:p>
        </w:tc>
        <w:tc>
          <w:tcPr>
            <w:gridSpan w:val="2"/>
            <w:tcW w:w="5103" w:type="dxa"/>
            <w:vAlign w:val="bottom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Козловский Дмитрий Анатольевич</w:t>
            </w:r>
            <w:r/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trHeight w:val="299"/>
        </w:trPr>
        <w:tc>
          <w:tcPr>
            <w:tcW w:w="5387" w:type="dxa"/>
            <w:textDirection w:val="lrTb"/>
            <w:noWrap w:val="false"/>
          </w:tcPr>
          <w:p>
            <w:pPr>
              <w:ind w:firstLine="709"/>
            </w:pPr>
            <w:r>
              <w:t xml:space="preserve">Заместители председателя комиссии:</w:t>
            </w:r>
            <w:r/>
          </w:p>
        </w:tc>
        <w:tc>
          <w:tcPr>
            <w:gridSpan w:val="2"/>
            <w:tcW w:w="5103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Машкарин Николай Владимирович</w:t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Пак Андрей Станиславович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387" w:type="dxa"/>
            <w:textDirection w:val="lrTb"/>
            <w:noWrap w:val="false"/>
          </w:tcPr>
          <w:p>
            <w:pPr>
              <w:ind w:firstLine="709"/>
            </w:pPr>
            <w:r>
              <w:t xml:space="preserve">Члены комиссии:</w:t>
            </w:r>
            <w:r/>
          </w:p>
        </w:tc>
        <w:tc>
          <w:tcPr>
            <w:gridSpan w:val="2"/>
            <w:tcW w:w="5103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Жуков Анатолий Васильевич</w:t>
            </w:r>
            <w:r>
              <w:rPr>
                <w:highlight w:val="none"/>
              </w:rPr>
            </w:r>
            <w:r/>
          </w:p>
          <w:p>
            <w:r>
              <w:t xml:space="preserve">Похил Юрий Николаевич</w:t>
            </w:r>
            <w:r/>
          </w:p>
          <w:p>
            <w:pPr>
              <w:rPr>
                <w:highlight w:val="none"/>
              </w:rPr>
            </w:pPr>
            <w:r>
              <w:t xml:space="preserve">Титков Сергей Николаевич</w:t>
            </w:r>
            <w:r/>
          </w:p>
          <w:p>
            <w:r>
              <w:t xml:space="preserve">Франчук Дмитрий Вадимович</w:t>
            </w:r>
            <w:r/>
          </w:p>
          <w:p>
            <w:r>
              <w:t xml:space="preserve">Шаблинский Евгений Сергеевич</w:t>
            </w:r>
            <w:r/>
          </w:p>
          <w:p>
            <w:r/>
            <w:r/>
          </w:p>
        </w:tc>
      </w:tr>
      <w:tr>
        <w:trPr>
          <w:gridAfter w:val="1"/>
        </w:trPr>
        <w:tc>
          <w:tcPr>
            <w:tcW w:w="5387" w:type="dxa"/>
            <w:textDirection w:val="lrTb"/>
            <w:noWrap w:val="false"/>
          </w:tcPr>
          <w:p>
            <w:pPr>
              <w:ind w:firstLine="709"/>
            </w:pPr>
            <w:r>
              <w:t xml:space="preserve">Отсутствовали:</w:t>
            </w:r>
            <w:r/>
          </w:p>
        </w:tc>
        <w:tc>
          <w:tcPr>
            <w:tcW w:w="50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Бадьин Валерий Георгиевич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Кушнир Виктор Васильевич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Макаров Дмитрий Александрович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Новоселов Виталий Валерьевич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Подгорный Евгений Анатольевич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t xml:space="preserve">Поляков Илья Леонидович</w:t>
            </w:r>
            <w:r/>
          </w:p>
          <w:p>
            <w:pPr>
              <w:rPr>
                <w:highlight w:val="none"/>
              </w:rPr>
            </w:pPr>
            <w:r>
              <w:t xml:space="preserve">Сидоренко Иван Леонидович</w:t>
            </w:r>
            <w:r/>
          </w:p>
          <w:p>
            <w:r>
              <w:rPr>
                <w:highlight w:val="none"/>
              </w:rPr>
              <w:t xml:space="preserve">Яковлев Роман Борисович</w:t>
            </w:r>
            <w:r>
              <w:rPr>
                <w:highlight w:val="none"/>
              </w:rPr>
            </w:r>
            <w:r/>
          </w:p>
          <w:p>
            <w:r/>
            <w:r/>
          </w:p>
        </w:tc>
      </w:tr>
      <w:tr>
        <w:trPr/>
        <w:tc>
          <w:tcPr>
            <w:tcW w:w="5387" w:type="dxa"/>
            <w:textDirection w:val="lrTb"/>
            <w:noWrap w:val="false"/>
          </w:tcPr>
          <w:p>
            <w:pPr>
              <w:ind w:firstLine="709"/>
              <w:tabs>
                <w:tab w:val="left" w:pos="4536" w:leader="none"/>
                <w:tab w:val="left" w:pos="4678" w:leader="none"/>
              </w:tabs>
            </w:pPr>
            <w:r>
              <w:t xml:space="preserve">Референт:</w:t>
            </w:r>
            <w:r/>
          </w:p>
        </w:tc>
        <w:tc>
          <w:tcPr>
            <w:gridSpan w:val="2"/>
            <w:tcW w:w="5103" w:type="dxa"/>
            <w:textDirection w:val="lrTb"/>
            <w:noWrap w:val="false"/>
          </w:tcPr>
          <w:p>
            <w:pPr>
              <w:ind w:left="0" w:right="-74" w:firstLine="0"/>
            </w:pPr>
            <w:r>
              <w:t xml:space="preserve">Кротова Надежда Михайловна</w:t>
            </w:r>
            <w:r/>
          </w:p>
          <w:p>
            <w:r/>
            <w:r/>
          </w:p>
        </w:tc>
      </w:tr>
    </w:tbl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/>
    </w:p>
    <w:p>
      <w:pPr>
        <w:contextualSpacing/>
        <w:ind w:firstLine="709"/>
        <w:jc w:val="both"/>
        <w:widowControl w:val="off"/>
        <w:rPr>
          <w:highlight w:val="none"/>
        </w:rPr>
      </w:pPr>
      <w:r>
        <w:t xml:space="preserve">Приглашенные:</w:t>
      </w:r>
      <w:r/>
    </w:p>
    <w:p>
      <w:pPr>
        <w:ind w:left="0" w:right="0" w:firstLine="709"/>
        <w:jc w:val="both"/>
        <w:spacing w:after="120"/>
      </w:pPr>
      <w:r>
        <w:t xml:space="preserve">Архипов Денис Николаевич </w:t>
      </w:r>
      <w:r>
        <w:t xml:space="preserve">–</w:t>
      </w:r>
      <w:r>
        <w:t xml:space="preserve"> министр жилищно-коммунального хозяйства </w:t>
      </w:r>
      <w:r>
        <w:br/>
        <w:t xml:space="preserve">и энергетики Новосибирской области;</w:t>
      </w:r>
      <w:r/>
    </w:p>
    <w:p>
      <w:pPr>
        <w:ind w:left="0" w:right="0" w:firstLine="709"/>
        <w:jc w:val="both"/>
        <w:rPr>
          <w:highlight w:val="none"/>
        </w:rPr>
      </w:pPr>
      <w:r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  <w:r/>
    </w:p>
    <w:p>
      <w:pPr>
        <w:ind w:left="0" w:right="0" w:firstLine="709"/>
        <w:jc w:val="both"/>
        <w:rPr>
          <w:highlight w:val="none"/>
        </w:rPr>
      </w:pPr>
      <w:r>
        <w:rPr>
          <w:highlight w:val="none"/>
        </w:rPr>
        <w:t xml:space="preserve">Барсуков Александр Филиппович </w:t>
      </w:r>
      <w:r>
        <w:t xml:space="preserve">–</w:t>
      </w:r>
      <w:r>
        <w:rPr>
          <w:highlight w:val="none"/>
        </w:rPr>
        <w:t xml:space="preserve"> депутат Законодательного Собрания Новосибирской области;</w:t>
      </w:r>
      <w:r>
        <w:rPr>
          <w:highlight w:val="none"/>
        </w:rPr>
      </w:r>
      <w:r/>
    </w:p>
    <w:p>
      <w:pPr>
        <w:ind w:left="0" w:right="0" w:firstLine="709"/>
        <w:jc w:val="both"/>
        <w:rPr>
          <w:highlight w:val="none"/>
        </w:rPr>
      </w:pPr>
      <w:r>
        <w:rPr>
          <w:highlight w:val="none"/>
        </w:rPr>
        <w:t xml:space="preserve">Быков Виталий Евгеньевич </w:t>
      </w:r>
      <w:r>
        <w:t xml:space="preserve">–</w:t>
      </w:r>
      <w:r>
        <w:rPr>
          <w:highlight w:val="none"/>
        </w:rPr>
        <w:t xml:space="preserve"> заместитель председателя комиссии Законодательного Собрания Новосибирской области по взаимодействию </w:t>
        <w:br/>
        <w:t xml:space="preserve">с правоохранительными органами и противодействию коррупции;</w:t>
      </w:r>
      <w:r>
        <w:rPr>
          <w:highlight w:val="none"/>
        </w:rPr>
      </w:r>
      <w:r/>
    </w:p>
    <w:p>
      <w:pPr>
        <w:ind w:left="0" w:right="0" w:firstLine="709"/>
        <w:jc w:val="both"/>
      </w:pPr>
      <w:r>
        <w:rPr>
          <w:highlight w:val="none"/>
        </w:rPr>
      </w:r>
      <w:r>
        <w:rPr>
          <w:highlight w:val="none"/>
        </w:rPr>
        <w:t xml:space="preserve">Буянкина Юлия Алексеевна – заместитель начальника департамента по правовым вопросам аппарата Законодательного Собрания Новосибирской области;</w:t>
      </w:r>
      <w:r>
        <w:rPr>
          <w:highlight w:val="none"/>
        </w:rPr>
      </w:r>
      <w:r/>
    </w:p>
    <w:p>
      <w:pPr>
        <w:ind w:left="0" w:right="0" w:firstLine="709"/>
        <w:jc w:val="both"/>
        <w:rPr>
          <w:highlight w:val="none"/>
        </w:rPr>
      </w:pPr>
      <w:r>
        <w:t xml:space="preserve">Варда</w:t>
      </w:r>
      <w:r>
        <w:t xml:space="preserve"> Татьяна Александровна </w:t>
      </w:r>
      <w:r>
        <w:t xml:space="preserve">–</w:t>
      </w:r>
      <w:r>
        <w:t xml:space="preserve"> начальник департамента по правовым вопросам </w:t>
      </w:r>
      <w:r>
        <w:t xml:space="preserve">аппарата</w:t>
      </w:r>
      <w:r>
        <w:t xml:space="preserve"> Законодательного Собрания Новосибирской области;</w:t>
      </w:r>
      <w:r/>
    </w:p>
    <w:p>
      <w:pPr>
        <w:ind w:left="0" w:right="0" w:firstLine="709"/>
        <w:jc w:val="both"/>
        <w:rPr>
          <w:highlight w:val="none"/>
        </w:rPr>
      </w:pPr>
      <w:r>
        <w:rPr>
          <w:highlight w:val="none"/>
        </w:rPr>
        <w:t xml:space="preserve">Галитаров Никита Дмитриевич </w:t>
      </w:r>
      <w:r>
        <w:rPr>
          <w:highlight w:val="none"/>
        </w:rPr>
        <w:t xml:space="preserve">–</w:t>
      </w:r>
      <w:r>
        <w:rPr>
          <w:highlight w:val="none"/>
        </w:rPr>
        <w:t xml:space="preserve"> депутат Законодательного Собрания Новосибирской области;</w:t>
      </w:r>
      <w:r>
        <w:rPr>
          <w:highlight w:val="none"/>
        </w:rPr>
      </w:r>
      <w:r/>
    </w:p>
    <w:p>
      <w:pPr>
        <w:ind w:left="0" w:right="0"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Знатков Владимир Михайлович – первый заместитель Председателя Правительства Новосибирской области;</w:t>
      </w:r>
      <w:r>
        <w:rPr>
          <w:highlight w:val="none"/>
        </w:rPr>
      </w:r>
      <w:r/>
    </w:p>
    <w:p>
      <w:pPr>
        <w:ind w:left="0" w:right="0" w:firstLine="709"/>
        <w:jc w:val="both"/>
      </w:pPr>
      <w:r>
        <w:t xml:space="preserve">Коженкова Наталья Александровна</w:t>
      </w:r>
      <w:r>
        <w:t xml:space="preserve"> </w:t>
      </w:r>
      <w:r>
        <w:t xml:space="preserve">–</w:t>
      </w:r>
      <w:r>
        <w:t xml:space="preserve"> заместитель начальника департамента энергетики, жилищного и коммунального хозяйства города Новосибирска;</w:t>
      </w:r>
      <w:r/>
    </w:p>
    <w:p>
      <w:pPr>
        <w:ind w:left="0" w:right="0" w:firstLine="709"/>
        <w:jc w:val="both"/>
        <w:rPr>
          <w:highlight w:val="none"/>
        </w:rPr>
      </w:pPr>
      <w:r>
        <w:rPr>
          <w:highlight w:val="none"/>
        </w:rPr>
      </w:r>
      <w:r>
        <w:rPr>
          <w:szCs w:val="28"/>
          <w:highlight w:val="white"/>
        </w:rPr>
        <w:t xml:space="preserve">К</w:t>
      </w:r>
      <w:r>
        <w:rPr>
          <w:szCs w:val="28"/>
          <w:highlight w:val="white"/>
        </w:rPr>
        <w:t xml:space="preserve">олмаков </w:t>
      </w:r>
      <w:r>
        <w:rPr>
          <w:szCs w:val="28"/>
          <w:highlight w:val="white"/>
        </w:rPr>
        <w:t xml:space="preserve">Алексей Викторович – министр строительства Новосибирской области</w:t>
      </w:r>
      <w:r>
        <w:rPr>
          <w:szCs w:val="28"/>
          <w:highlight w:val="white"/>
        </w:rPr>
        <w:t xml:space="preserve">;</w:t>
      </w:r>
      <w:r>
        <w:rPr>
          <w:highlight w:val="none"/>
        </w:rPr>
      </w:r>
      <w:r/>
    </w:p>
    <w:p>
      <w:pPr>
        <w:ind w:left="0" w:right="0"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Миллер Игорь Владимирович – заместитель министра транспорта </w:t>
        <w:br/>
        <w:t xml:space="preserve">и дорожного хозяйства Новосибирской области;</w:t>
      </w:r>
      <w:r>
        <w:rPr>
          <w:highlight w:val="none"/>
        </w:rPr>
      </w:r>
      <w:r/>
    </w:p>
    <w:p>
      <w:pPr>
        <w:ind w:left="0" w:right="0" w:firstLine="709"/>
        <w:jc w:val="both"/>
        <w:rPr>
          <w:highlight w:val="white"/>
        </w:rPr>
      </w:pPr>
      <w:r>
        <w:rPr>
          <w:highlight w:val="none"/>
        </w:rPr>
        <w:t xml:space="preserve">Польшин Денис Евгеньевич </w:t>
      </w:r>
      <w:r>
        <w:rPr>
          <w:highlight w:val="none"/>
        </w:rPr>
        <w:t xml:space="preserve"> –</w:t>
      </w:r>
      <w:r>
        <w:rPr>
          <w:highlight w:val="none"/>
        </w:rPr>
        <w:t xml:space="preserve"> специалист министерства </w:t>
      </w:r>
      <w:r>
        <w:rPr>
          <w:highlight w:val="white"/>
        </w:rPr>
        <w:t xml:space="preserve">физической культуры и спорта Новосибирской области</w:t>
      </w:r>
      <w:r>
        <w:rPr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ind w:left="0" w:right="0" w:firstLine="709"/>
        <w:jc w:val="both"/>
        <w:rPr>
          <w:highlight w:val="none"/>
        </w:rPr>
      </w:pPr>
      <w:r>
        <w:t xml:space="preserve">Парыгина Марина Владиславовна – начальник </w:t>
      </w:r>
      <w:r>
        <w:rPr>
          <w:shd w:val="clear" w:color="auto" w:fill="ffffff"/>
        </w:rPr>
        <w:t xml:space="preserve">отдела отраслевого планирования, программ развития социальной сферы и инфраструктуры министерства экономического развития Новосибирской области;</w:t>
      </w:r>
      <w:r>
        <w:rPr>
          <w:bCs w:val="0"/>
        </w:rPr>
      </w:r>
      <w:r/>
    </w:p>
    <w:p>
      <w:pPr>
        <w:ind w:left="0" w:right="0" w:firstLine="709"/>
        <w:jc w:val="both"/>
      </w:pPr>
      <w:r>
        <w:rPr>
          <w:bCs w:val="0"/>
          <w:highlight w:val="none"/>
        </w:rPr>
      </w:r>
      <w:r>
        <w:rPr>
          <w:bCs w:val="0"/>
          <w:highlight w:val="none"/>
        </w:rPr>
        <w:t xml:space="preserve">Решетников Лев Николаевич – министр экономического развития Новосибирской области;</w:t>
      </w:r>
      <w:r>
        <w:rPr>
          <w:bCs w:val="0"/>
          <w:highlight w:val="none"/>
        </w:rPr>
      </w:r>
      <w:r/>
    </w:p>
    <w:p>
      <w:pPr>
        <w:ind w:left="0" w:right="0" w:firstLine="709"/>
        <w:jc w:val="both"/>
      </w:pPr>
      <w:r>
        <w:rPr>
          <w:highlight w:val="none"/>
        </w:rPr>
        <w:t xml:space="preserve">Савостьянов Юрий Иванович </w:t>
      </w:r>
      <w:r>
        <w:t xml:space="preserve">–</w:t>
      </w:r>
      <w:r>
        <w:rPr>
          <w:highlight w:val="none"/>
        </w:rPr>
        <w:t xml:space="preserve"> заместитель </w:t>
      </w:r>
      <w:r>
        <w:rPr>
          <w:highlight w:val="none"/>
        </w:rPr>
        <w:t xml:space="preserve">министра</w:t>
      </w:r>
      <w:r>
        <w:rPr>
          <w:highlight w:val="none"/>
        </w:rPr>
        <w:t xml:space="preserve"> образования Новосибирской области;</w:t>
      </w:r>
      <w:r/>
    </w:p>
    <w:p>
      <w:pPr>
        <w:ind w:left="0" w:right="0" w:firstLine="709"/>
        <w:jc w:val="both"/>
        <w:rPr>
          <w:highlight w:val="none"/>
        </w:rPr>
      </w:pPr>
      <w:r>
        <w:rPr>
          <w:highlight w:val="none"/>
        </w:rPr>
        <w:t xml:space="preserve">Сазонов Евгений Александрович </w:t>
      </w:r>
      <w:r>
        <w:t xml:space="preserve">–</w:t>
      </w:r>
      <w:r>
        <w:rPr>
          <w:highlight w:val="none"/>
        </w:rPr>
        <w:t xml:space="preserve"> заместитель министра </w:t>
      </w:r>
      <w:r>
        <w:t xml:space="preserve">–</w:t>
      </w:r>
      <w:r>
        <w:rPr>
          <w:highlight w:val="none"/>
        </w:rPr>
        <w:t xml:space="preserve"> начальник управления государственной культурной политики министерства </w:t>
      </w:r>
      <w:r>
        <w:rPr>
          <w:highlight w:val="none"/>
        </w:rPr>
        <w:t xml:space="preserve">культуры Новосибирской области</w:t>
      </w:r>
      <w:r>
        <w:rPr>
          <w:highlight w:val="none"/>
        </w:rPr>
        <w:t xml:space="preserve">;</w:t>
      </w:r>
      <w:r/>
    </w:p>
    <w:p>
      <w:pPr>
        <w:ind w:left="0" w:right="0" w:firstLine="709"/>
        <w:jc w:val="both"/>
      </w:pPr>
      <w:r>
        <w:rPr>
          <w:highlight w:val="none"/>
        </w:rPr>
        <w:t xml:space="preserve">Т</w:t>
      </w:r>
      <w:r>
        <w:rPr>
          <w:highlight w:val="none"/>
        </w:rPr>
        <w:t xml:space="preserve">юрин Евгений Валерьевич</w:t>
      </w:r>
      <w:r>
        <w:rPr>
          <w:highlight w:val="none"/>
        </w:rPr>
        <w:t xml:space="preserve"> </w:t>
      </w:r>
      <w:r>
        <w:rPr>
          <w:highlight w:val="white"/>
        </w:rPr>
        <w:t xml:space="preserve">–</w:t>
      </w:r>
      <w:r>
        <w:rPr>
          <w:highlight w:val="none"/>
        </w:rPr>
        <w:t xml:space="preserve"> заместитель </w:t>
      </w:r>
      <w:r>
        <w:rPr>
          <w:highlight w:val="white"/>
        </w:rPr>
        <w:t xml:space="preserve">министра транспорта и дорожного хозяйства Новосибирской области;</w:t>
      </w:r>
      <w:r>
        <w:rPr>
          <w:highlight w:val="none"/>
        </w:rPr>
      </w:r>
      <w:r/>
    </w:p>
    <w:p>
      <w:pPr>
        <w:ind w:left="0" w:right="0" w:firstLine="709"/>
        <w:jc w:val="both"/>
      </w:pPr>
      <w:r>
        <w:t xml:space="preserve">Уткина Лариса Анатольевна </w:t>
      </w:r>
      <w:r>
        <w:t xml:space="preserve">–</w:t>
      </w:r>
      <w:r>
        <w:t xml:space="preserve"> начальник департамента экономики </w:t>
        <w:br/>
        <w:t xml:space="preserve">и стратегического планирования мэрии города Новосибирска; </w:t>
      </w:r>
      <w:r/>
    </w:p>
    <w:p>
      <w:pPr>
        <w:ind w:left="0" w:right="0" w:firstLine="709"/>
        <w:jc w:val="both"/>
      </w:pPr>
      <w:r>
        <w:t xml:space="preserve">Хальзов</w:t>
      </w:r>
      <w:r>
        <w:t xml:space="preserve"> Константин Васильевич – министр здраво</w:t>
      </w:r>
      <w:r>
        <w:t xml:space="preserve">охранения Новосибирской области;</w:t>
      </w:r>
      <w:r/>
    </w:p>
    <w:p>
      <w:pPr>
        <w:contextualSpacing/>
        <w:ind w:firstLine="709"/>
        <w:jc w:val="both"/>
        <w:pBdr>
          <w:bottom w:val="single" w:color="000000" w:sz="12" w:space="0"/>
        </w:pBdr>
      </w:pPr>
      <w:r>
        <w:t xml:space="preserve">Ш</w:t>
      </w:r>
      <w:r>
        <w:t xml:space="preserve">имкив Андрей Иванович – Председатель Законодательного Собрания Новосибирской области.</w:t>
      </w:r>
      <w:r/>
    </w:p>
    <w:p>
      <w:pPr>
        <w:contextualSpacing/>
        <w:ind w:firstLine="709"/>
        <w:jc w:val="both"/>
        <w:pBdr>
          <w:bottom w:val="single" w:color="000000" w:sz="12" w:space="0"/>
        </w:pBdr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ind w:firstLine="709"/>
        <w:jc w:val="both"/>
        <w:rPr>
          <w:b/>
          <w:bCs/>
          <w:highlight w:val="none"/>
        </w:rPr>
      </w:pPr>
      <w:r>
        <w:rPr>
          <w:b/>
        </w:rPr>
        <w:t xml:space="preserve">1. Утверждение повестки заседания комиссии.</w:t>
      </w:r>
      <w:r/>
    </w:p>
    <w:p>
      <w:pPr>
        <w:ind w:firstLine="709"/>
        <w:jc w:val="both"/>
      </w:pPr>
      <w:r>
        <w:t xml:space="preserve">Доклад: Козловский Дмитрий Анатольевич – </w:t>
      </w:r>
      <w:r>
        <w:t xml:space="preserve">председатель комиссии Законодательного Собрания Новосибирской области по наказам избирателей.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/>
    </w:p>
    <w:p>
      <w:pPr>
        <w:ind w:right="-1"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1.1. Включить в повестку дополнительный вопрос «</w:t>
      </w:r>
      <w:r>
        <w:t xml:space="preserve">О согласовании адресного перечня объектов по наказам избирателей депутатам Законодательного Собрания Новосибирской области по благоустройству дворовых территорий в 2023 году </w:t>
        <w:br/>
        <w:t xml:space="preserve">за счет средств областного бюджета Новосибирской области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»</w:t>
      </w:r>
      <w:r/>
    </w:p>
    <w:p>
      <w:pPr>
        <w:ind w:right="-1"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1.2. Утвердить повестку комиссии.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/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ЛИ: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8;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 w:val="0"/>
          <w:lang w:eastAsia="en-US"/>
        </w:rPr>
      </w:r>
      <w:r/>
    </w:p>
    <w:p>
      <w:pPr>
        <w:ind w:firstLine="709"/>
        <w:jc w:val="both"/>
      </w:pPr>
      <w:r>
        <w:rPr>
          <w:b/>
        </w:rPr>
        <w:t xml:space="preserve">2. </w:t>
      </w:r>
      <w:r>
        <w:rPr>
          <w:b/>
          <w:lang w:eastAsia="en-US"/>
        </w:rPr>
        <w:t xml:space="preserve">О проекте плана реализации наказов избирателей депутатам Законодательного Собрания Новосибирской области седьмого созыва </w:t>
        <w:br/>
        <w:t xml:space="preserve">на 2024 год</w:t>
      </w:r>
      <w:r>
        <w:rPr>
          <w:b/>
          <w:szCs w:val="28"/>
        </w:rPr>
        <w:t xml:space="preserve">.</w:t>
      </w:r>
      <w:r>
        <w:rPr>
          <w:b/>
        </w:rPr>
      </w:r>
      <w:r/>
    </w:p>
    <w:p>
      <w:pPr>
        <w:ind w:firstLine="709"/>
        <w:jc w:val="both"/>
      </w:pPr>
      <w:r>
        <w:t xml:space="preserve">Доклад: </w:t>
      </w:r>
      <w:r>
        <w:t xml:space="preserve">Решетников Лев Николаевич – министр экономического развития Новосибирской области.</w:t>
      </w:r>
      <w:r/>
    </w:p>
    <w:p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ВОПРОСЫ: </w:t>
      </w:r>
      <w:r>
        <w:rPr>
          <w:rFonts w:eastAsia="Calibri"/>
          <w:bCs w:val="0"/>
          <w:lang w:eastAsia="en-US"/>
        </w:rPr>
        <w:t xml:space="preserve">Козловский Д.А.,</w:t>
      </w:r>
      <w:r>
        <w:t xml:space="preserve"> Быков В.Е., Барсуков А.Ф., Шпикельман А.М., </w:t>
      </w:r>
      <w:r/>
    </w:p>
    <w:p>
      <w:pPr>
        <w:ind w:firstLine="709"/>
        <w:jc w:val="both"/>
        <w:rPr>
          <w:highlight w:val="none"/>
        </w:rPr>
      </w:pPr>
      <w:r>
        <w:rPr>
          <w:rFonts w:eastAsia="Calibri"/>
          <w:b/>
          <w:bCs w:val="0"/>
          <w:lang w:eastAsia="en-US"/>
        </w:rPr>
        <w:t xml:space="preserve">ВЫСТУПЛЕНИЯ:</w:t>
      </w:r>
      <w:r>
        <w:t xml:space="preserve"> Хальзов К.В., Савостьянов Ю.И., Сазонов Е.А., </w:t>
        <w:br/>
        <w:t xml:space="preserve">Знатков В.М., Франчук Д.В., Шимкив А.И.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/>
    </w:p>
    <w:p>
      <w:pPr>
        <w:pStyle w:val="728"/>
        <w:ind w:firstLine="708"/>
        <w:jc w:val="both"/>
      </w:pPr>
      <w:r>
        <w:rPr>
          <w:rFonts w:eastAsia="Calibri"/>
          <w:bCs w:val="0"/>
          <w:lang w:eastAsia="en-US"/>
        </w:rPr>
        <w:t xml:space="preserve">2.1. </w:t>
      </w:r>
      <w:r>
        <w:t xml:space="preserve">Принять к сведению </w:t>
      </w:r>
      <w:r>
        <w:t xml:space="preserve">информацию Решетникова Льва Николаевича</w:t>
      </w:r>
      <w:r>
        <w:t xml:space="preserve"> –</w:t>
      </w:r>
      <w:r>
        <w:t xml:space="preserve"> </w:t>
      </w:r>
      <w:r>
        <w:t xml:space="preserve">министра экономического развития Новосибирской области по вопросу «О проекте </w:t>
      </w:r>
      <w:r>
        <w:t xml:space="preserve">плана</w:t>
      </w:r>
      <w:r>
        <w:t xml:space="preserve"> реализации наказов избирателей депутатам Законодательного Собрания Новосибирской области седьмого созыва</w:t>
      </w:r>
      <w:r>
        <w:t xml:space="preserve"> на 2024 год</w:t>
      </w:r>
      <w:r>
        <w:t xml:space="preserve">».</w:t>
      </w:r>
      <w:r/>
    </w:p>
    <w:p>
      <w:pPr>
        <w:pStyle w:val="728"/>
        <w:ind w:firstLine="708"/>
        <w:jc w:val="both"/>
        <w:shd w:val="clear" w:color="auto" w:fill="ffffff"/>
      </w:pPr>
      <w:r>
        <w:rPr>
          <w:rFonts w:eastAsia="Calibri"/>
          <w:bCs w:val="0"/>
          <w:lang w:eastAsia="en-US"/>
        </w:rPr>
        <w:t xml:space="preserve">2.2</w:t>
      </w:r>
      <w:r>
        <w:rPr>
          <w:rFonts w:eastAsia="Calibri"/>
          <w:bCs w:val="0"/>
          <w:lang w:eastAsia="en-US"/>
        </w:rPr>
        <w:t xml:space="preserve">. </w:t>
      </w:r>
      <w:r>
        <w:t xml:space="preserve">Рекомендовать Правительству Новосибирской области: </w:t>
      </w:r>
      <w:r>
        <w:rPr>
          <w:highlight w:val="none"/>
        </w:rPr>
      </w:r>
      <w:r/>
    </w:p>
    <w:p>
      <w:pPr>
        <w:ind w:firstLine="708"/>
        <w:jc w:val="both"/>
        <w:shd w:val="clear" w:color="auto" w:fill="ffffff"/>
      </w:pPr>
      <w:r>
        <w:rPr>
          <w:highlight w:val="none"/>
        </w:rPr>
        <w:t xml:space="preserve">2.2.1. Рассмотреть возможность выделения дополнительных лимитов финансирования на реализацию мероприятий по наказам избирателей в рамках  </w:t>
      </w:r>
      <w:r>
        <w:rPr>
          <w:highlight w:val="none"/>
        </w:rPr>
        <w:t xml:space="preserve">подпрограммы «Чистая вода» государственной программы Новосибирской области «Жилищно-коммунальное хозяйство Новосибирской области»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728"/>
        <w:ind w:firstLine="709"/>
        <w:jc w:val="both"/>
      </w:pPr>
      <w:r>
        <w:rPr>
          <w:highlight w:val="none"/>
        </w:rPr>
        <w:t xml:space="preserve">2.2.2. </w:t>
      </w:r>
      <w:r>
        <w:rPr>
          <w:rFonts w:eastAsia="Calibri"/>
          <w:bCs w:val="0"/>
          <w:lang w:eastAsia="en-US"/>
        </w:rPr>
        <w:t xml:space="preserve">В случаях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переноса сроков реализации наказов избирателей, утвержденных программой реализации наказов избирателей депутатам Законодательного Собрания Новосибирской области седьмого созыва, </w:t>
      </w:r>
      <w:r>
        <w:rPr>
          <w:rFonts w:eastAsia="Calibri"/>
          <w:bCs w:val="0"/>
          <w:lang w:eastAsia="en-US"/>
        </w:rPr>
        <w:t xml:space="preserve">проводи</w:t>
      </w:r>
      <w:r>
        <w:rPr>
          <w:rFonts w:eastAsia="Calibri"/>
          <w:bCs w:val="0"/>
          <w:lang w:eastAsia="en-US"/>
        </w:rPr>
        <w:t xml:space="preserve">ть согласительные процедуры с депутатами Законодательного Собрания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планировать реализацию наказов в следующем </w:t>
        <w:br/>
        <w:t xml:space="preserve">за планируемым в программе календарным годом.</w:t>
      </w:r>
      <w:r/>
    </w:p>
    <w:p>
      <w:pPr>
        <w:pStyle w:val="728"/>
        <w:ind w:firstLine="708"/>
        <w:jc w:val="both"/>
        <w:shd w:val="clear" w:color="auto" w:fill="ffffff"/>
      </w:pPr>
      <w:r>
        <w:t xml:space="preserve">2.2</w:t>
      </w:r>
      <w:r>
        <w:t xml:space="preserve">.3. </w:t>
      </w:r>
      <w:r>
        <w:t xml:space="preserve">Доработать проект плана </w:t>
      </w:r>
      <w:r>
        <w:t xml:space="preserve">реализации наказов избирателей депутатам Законодательного Собрания Новосибирской области седьмого созыва</w:t>
      </w:r>
      <w:r>
        <w:t xml:space="preserve"> на 2024 год </w:t>
        <w:br/>
      </w:r>
      <w:r>
        <w:t xml:space="preserve">с учетом принятия Зако</w:t>
      </w:r>
      <w:r>
        <w:t xml:space="preserve">на Новосибирской области «Об областном бюджете Новосибирской области на 2024 год и плановый период 2025 и 2026 годов», приведение в соответствие с указанным Законом Новосибирской области  государственных</w:t>
      </w:r>
      <w:r>
        <w:t xml:space="preserve"> программ Новосибирской области и с учетом поступивших предложений от депутатов </w:t>
      </w:r>
      <w:r>
        <w:t xml:space="preserve">Законодательного Собрания Новосибирской области</w:t>
      </w:r>
      <w:r>
        <w:t xml:space="preserve">. </w:t>
      </w:r>
      <w:r/>
    </w:p>
    <w:p>
      <w:pPr>
        <w:pStyle w:val="728"/>
        <w:ind w:firstLine="709"/>
        <w:jc w:val="both"/>
      </w:pPr>
      <w:r>
        <w:t xml:space="preserve">2.2.4. До 1 марта 2024 года внести уточненный проект плана </w:t>
      </w:r>
      <w:r>
        <w:t xml:space="preserve">реализации наказов избирателей депутатам Законодательного Собрания Новосибирской области седьмого созыва</w:t>
      </w:r>
      <w:r>
        <w:t xml:space="preserve"> на 2024 год в Законодательное Собрание Новосибирской области.</w:t>
      </w:r>
      <w:r/>
    </w:p>
    <w:p>
      <w:pPr>
        <w:pStyle w:val="728"/>
        <w:ind w:firstLine="708"/>
        <w:jc w:val="both"/>
        <w:shd w:val="clear" w:color="auto" w:fill="ffffff"/>
        <w:rPr>
          <w:highlight w:val="none"/>
        </w:rPr>
      </w:pPr>
      <w:r>
        <w:t xml:space="preserve">2.3. </w:t>
      </w:r>
      <w:r>
        <w:t xml:space="preserve">Комиссии </w:t>
      </w:r>
      <w:r>
        <w:t xml:space="preserve">рассмотреть уточненный проект плана реализации </w:t>
      </w:r>
      <w:r>
        <w:t xml:space="preserve">наказов избирателей депутатам Законодательного Собрания Новосибирской области седьмого созыва</w:t>
      </w:r>
      <w:r>
        <w:t xml:space="preserve"> на 2024 год на заседании комиссии в марте 2024 года. </w:t>
      </w:r>
      <w:r>
        <w:rPr>
          <w:highlight w:val="none"/>
        </w:rPr>
      </w:r>
      <w:r/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ЛИ: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ind w:left="0" w:right="0" w:firstLine="709"/>
        <w:jc w:val="both"/>
        <w:rPr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8;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/>
    </w:p>
    <w:p>
      <w:pPr>
        <w:ind w:left="0" w:right="0"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 w:right="0" w:firstLine="709"/>
        <w:jc w:val="both"/>
        <w:rPr>
          <w:highlight w:val="none"/>
        </w:rPr>
      </w:pPr>
      <w:r>
        <w:rPr>
          <w:b/>
          <w:bCs/>
          <w:highlight w:val="none"/>
        </w:rPr>
        <w:t xml:space="preserve">3. </w:t>
      </w:r>
      <w:r>
        <w:rPr>
          <w:b/>
          <w:bCs/>
          <w:highlight w:val="none"/>
        </w:rPr>
        <w:t xml:space="preserve">О награждении наградами Законодательного Собрания </w:t>
      </w:r>
      <w:r>
        <w:rPr>
          <w:b/>
          <w:bCs/>
          <w:highlight w:val="none"/>
        </w:rPr>
        <w:br/>
        <w:t xml:space="preserve">Новосибирской области</w:t>
      </w:r>
      <w:r>
        <w:t xml:space="preserve">. </w:t>
      </w:r>
      <w:r>
        <w:rPr>
          <w:b/>
          <w:bCs/>
          <w:highlight w:val="none"/>
        </w:rPr>
      </w:r>
      <w:r/>
    </w:p>
    <w:p>
      <w:pPr>
        <w:ind w:left="0" w:right="0" w:firstLine="709"/>
        <w:jc w:val="both"/>
        <w:rPr>
          <w:highlight w:val="none"/>
        </w:rPr>
      </w:pPr>
      <w:r>
        <w:rPr>
          <w:highlight w:val="none"/>
        </w:rPr>
      </w:r>
      <w:r>
        <w:t xml:space="preserve">Доклад: Козловский Дмитрий Анатольевич – </w:t>
      </w:r>
      <w:r>
        <w:t xml:space="preserve">председатель комиссии Законодательного Собрания Новосибирской области по наказам избирателей.</w:t>
      </w:r>
      <w:r>
        <w:rPr>
          <w:highlight w:val="none"/>
        </w:rPr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>
        <w:rPr>
          <w:rFonts w:eastAsia="Calibri"/>
          <w:lang w:eastAsia="en-US"/>
        </w:rPr>
      </w:r>
      <w:r/>
    </w:p>
    <w:p>
      <w:pPr>
        <w:pStyle w:val="728"/>
        <w:ind w:firstLine="709"/>
        <w:jc w:val="both"/>
      </w:pPr>
      <w:r>
        <w:t xml:space="preserve">Ходатайствовать о награждении</w:t>
      </w:r>
      <w:r>
        <w:t xml:space="preserve">:</w:t>
      </w:r>
      <w:r/>
    </w:p>
    <w:p>
      <w:pPr>
        <w:pStyle w:val="925"/>
        <w:ind w:right="284" w:firstLine="567"/>
        <w:jc w:val="both"/>
        <w:tabs>
          <w:tab w:val="left" w:pos="9781" w:leader="none"/>
          <w:tab w:val="left" w:pos="9923" w:leader="none"/>
        </w:tabs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 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Почетной грамотой Законодательного Собрания Новосибирской области </w:t>
        <w:br/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за многолетний добросовестный труд и высокие достижения в профессиональной деятельности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25"/>
        <w:ind w:right="284" w:firstLine="567"/>
        <w:jc w:val="both"/>
        <w:tabs>
          <w:tab w:val="left" w:pos="9781" w:leader="none"/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Леоновой Марины Александровны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консультанта в департаменте организационной работы аппарата Законодательного Собрания Новосибирской области;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25"/>
        <w:ind w:right="284" w:firstLine="567"/>
        <w:jc w:val="both"/>
        <w:tabs>
          <w:tab w:val="left" w:pos="9781" w:leader="none"/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Пронина Дмитрия Анатольевича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заместителя министра физической культуры и спорта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25"/>
        <w:ind w:right="284" w:firstLine="567"/>
        <w:jc w:val="both"/>
        <w:spacing w:line="240" w:lineRule="auto"/>
        <w:tabs>
          <w:tab w:val="left" w:pos="9781" w:leader="none"/>
          <w:tab w:val="left" w:pos="9923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Сергеевой Татьяны Михайловны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консультанта в отделе информационно-технологического обеспечения департамента по общим вопросам аппарата Законодательного Собрания Новосибирской области.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ЛИ: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ind w:left="0" w:right="0" w:firstLine="709"/>
        <w:jc w:val="both"/>
        <w:rPr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8;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>
        <w:rPr>
          <w:highlight w:val="none"/>
        </w:rPr>
      </w:r>
      <w:r/>
    </w:p>
    <w:p>
      <w:pPr>
        <w:ind w:left="0" w:right="0"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 w:right="0" w:firstLine="709"/>
        <w:jc w:val="both"/>
        <w:rPr>
          <w:b/>
          <w:bCs/>
          <w:highlight w:val="none"/>
        </w:rPr>
      </w:pPr>
      <w:r>
        <w:rPr>
          <w:b/>
          <w:bCs/>
          <w:highlight w:val="none"/>
        </w:rPr>
        <w:t xml:space="preserve">4. </w:t>
      </w:r>
      <w:r>
        <w:rPr>
          <w:b/>
          <w:bCs/>
          <w:highlight w:val="none"/>
        </w:rPr>
        <w:t xml:space="preserve">О согласовании адресного перечня объектов по наказам избирателей депутатам Законодательного Собрания Новосибирской области </w:t>
        <w:br/>
        <w:t xml:space="preserve">по благоустройству дворовых территорий в 2023 году за счет средств областного бюджета Новосибирской области</w:t>
      </w:r>
      <w:r>
        <w:rPr>
          <w:b/>
          <w:bCs/>
          <w:highlight w:val="none"/>
        </w:rPr>
        <w:t xml:space="preserve">.</w:t>
      </w:r>
      <w:r>
        <w:rPr>
          <w:b/>
          <w:bCs/>
          <w:highlight w:val="none"/>
        </w:rPr>
      </w:r>
      <w:r/>
    </w:p>
    <w:p>
      <w:pPr>
        <w:ind w:left="0" w:right="0" w:firstLine="709"/>
        <w:jc w:val="both"/>
      </w:pPr>
      <w:r>
        <w:rPr>
          <w:highlight w:val="none"/>
        </w:rPr>
      </w:r>
      <w:r>
        <w:t xml:space="preserve">Доклад: Козловский Дмитрий Анатольевич – </w:t>
      </w:r>
      <w:r>
        <w:t xml:space="preserve">председатель комиссии Законодательного Собрания Новосибирской области по наказам избирателей.</w:t>
      </w:r>
      <w:r>
        <w:rPr>
          <w:highlight w:val="none"/>
        </w:rPr>
      </w:r>
      <w:r/>
    </w:p>
    <w:p>
      <w:pPr>
        <w:ind w:firstLine="709"/>
        <w:jc w:val="both"/>
        <w:rPr>
          <w:rFonts w:eastAsia="Calibri"/>
          <w:highlight w:val="none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>
        <w:rPr>
          <w:rFonts w:eastAsia="Calibri"/>
          <w:lang w:eastAsia="en-US"/>
        </w:rPr>
      </w:r>
      <w:r/>
    </w:p>
    <w:p>
      <w:pPr>
        <w:pStyle w:val="728"/>
        <w:ind w:firstLine="709"/>
        <w:jc w:val="both"/>
      </w:pPr>
      <w:r>
        <w:rPr>
          <w:rFonts w:eastAsia="Calibri"/>
          <w:bCs w:val="0"/>
          <w:lang w:eastAsia="en-US"/>
        </w:rPr>
        <w:t xml:space="preserve">4.1.</w:t>
      </w:r>
      <w:r>
        <w:rPr>
          <w:rFonts w:eastAsia="Calibri"/>
          <w:bCs w:val="0"/>
          <w:lang w:eastAsia="en-US"/>
        </w:rPr>
        <w:t xml:space="preserve"> Принять к сведению информацию Козловского Дмитрия Анатольевича, председателя комиссии по наказам избирателей Законодательного Собрания Новосибирской области по вопросу </w:t>
      </w:r>
      <w:r>
        <w:rPr>
          <w:rFonts w:eastAsia="Calibri"/>
          <w:bCs w:val="0"/>
          <w:lang w:eastAsia="en-US"/>
        </w:rPr>
        <w:t xml:space="preserve">«</w:t>
      </w:r>
      <w:r>
        <w:rPr>
          <w:rFonts w:eastAsia="Calibri"/>
          <w:bCs w:val="0"/>
          <w:lang w:eastAsia="en-US"/>
        </w:rPr>
        <w:t xml:space="preserve">О согласовании адресного перечня объектов по наказам избирателей депутатам Законодательного Собрания Новосибирской области по благоустройству дворовых территорий в 2023 году за счет средств областного бюджета Новосибирской области</w:t>
      </w:r>
      <w:r>
        <w:rPr>
          <w:rFonts w:eastAsia="Calibri"/>
          <w:bCs w:val="0"/>
          <w:lang w:eastAsia="en-US"/>
        </w:rPr>
        <w:t xml:space="preserve">»</w:t>
      </w:r>
      <w:r>
        <w:rPr>
          <w:rFonts w:eastAsia="Calibri"/>
          <w:bCs w:val="0"/>
          <w:lang w:eastAsia="en-US"/>
        </w:rPr>
        <w:t xml:space="preserve">.</w:t>
      </w:r>
      <w:r>
        <w:rPr>
          <w:rFonts w:eastAsia="Calibri"/>
          <w:bCs w:val="0"/>
          <w:lang w:eastAsia="en-US"/>
        </w:rPr>
      </w:r>
      <w:r/>
    </w:p>
    <w:p>
      <w:pPr>
        <w:pStyle w:val="728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 w:val="0"/>
          <w:lang w:eastAsia="en-US"/>
        </w:rPr>
        <w:t xml:space="preserve">4.2. </w:t>
      </w:r>
      <w:r>
        <w:rPr>
          <w:rFonts w:eastAsia="Calibri"/>
          <w:bCs w:val="0"/>
          <w:lang w:eastAsia="en-US"/>
        </w:rPr>
        <w:t xml:space="preserve">Согласовать адресный перечень </w:t>
      </w:r>
      <w:r>
        <w:rPr>
          <w:rFonts w:eastAsia="Calibri"/>
          <w:bCs w:val="0"/>
          <w:lang w:eastAsia="en-US"/>
        </w:rPr>
        <w:t xml:space="preserve">объектов по наказам </w:t>
      </w:r>
      <w:r>
        <w:rPr>
          <w:rFonts w:eastAsia="Calibri"/>
          <w:bCs w:val="0"/>
          <w:lang w:eastAsia="en-US"/>
        </w:rPr>
        <w:t xml:space="preserve"> избирателей депутатам Законодательного Собрания Новосибирской области </w:t>
      </w:r>
      <w:r>
        <w:rPr>
          <w:rFonts w:eastAsia="Calibri"/>
          <w:bCs w:val="0"/>
          <w:lang w:eastAsia="en-US"/>
        </w:rPr>
        <w:t xml:space="preserve">по благоустройству дворовых территорий в 202</w:t>
      </w:r>
      <w:r>
        <w:rPr>
          <w:rFonts w:eastAsia="Calibri"/>
          <w:bCs w:val="0"/>
          <w:lang w:eastAsia="en-US"/>
        </w:rPr>
        <w:t xml:space="preserve">3 году за счет средств областного бюджета Новосибирской области</w:t>
      </w:r>
      <w:r>
        <w:rPr>
          <w:rFonts w:eastAsia="Calibri"/>
          <w:bCs w:val="0"/>
          <w:lang w:eastAsia="en-US"/>
        </w:rPr>
        <w:t xml:space="preserve">.</w:t>
      </w:r>
      <w:r>
        <w:rPr>
          <w:rFonts w:eastAsia="Calibri"/>
          <w:bCs w:val="0"/>
          <w:lang w:eastAsia="en-US"/>
        </w:rPr>
      </w:r>
      <w:r/>
    </w:p>
    <w:p>
      <w:pPr>
        <w:ind w:left="0" w:right="0" w:firstLine="709"/>
        <w:jc w:val="both"/>
        <w:rPr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7;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1.</w:t>
      </w:r>
      <w:r>
        <w:rPr>
          <w:highlight w:val="none"/>
        </w:rPr>
      </w:r>
      <w:r/>
    </w:p>
    <w:p>
      <w:pPr>
        <w:ind w:left="0" w:right="0" w:firstLine="709"/>
        <w:jc w:val="both"/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Председатель комиссии                                                                            Д.А. Козловский</w:t>
      </w:r>
      <w:r/>
    </w:p>
    <w:p>
      <w:pPr>
        <w:jc w:val="both"/>
      </w:pPr>
      <w:r/>
      <w:r/>
    </w:p>
    <w:p>
      <w:pPr>
        <w:jc w:val="left"/>
      </w:pPr>
      <w:r/>
      <w:bookmarkStart w:id="1" w:name="_GoBack"/>
      <w:r/>
      <w:bookmarkEnd w:id="1"/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7" w:h="16840" w:orient="portrait"/>
      <w:pgMar w:top="709" w:right="567" w:bottom="1134" w:left="1134" w:header="720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jc w:val="center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9"/>
  </w:num>
  <w:num w:numId="5">
    <w:abstractNumId w:val="0"/>
  </w:num>
  <w:num w:numId="6">
    <w:abstractNumId w:val="10"/>
  </w:num>
  <w:num w:numId="7">
    <w:abstractNumId w:val="4"/>
  </w:num>
  <w:num w:numId="8">
    <w:abstractNumId w:val="2"/>
  </w:num>
  <w:num w:numId="9">
    <w:abstractNumId w:val="8"/>
  </w:num>
  <w:num w:numId="10">
    <w:abstractNumId w:val="7"/>
  </w:num>
  <w:num w:numId="11">
    <w:abstractNumId w:val="1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6">
    <w:name w:val="Heading 2 Char"/>
    <w:basedOn w:val="738"/>
    <w:link w:val="730"/>
    <w:uiPriority w:val="9"/>
    <w:rPr>
      <w:rFonts w:ascii="Arial" w:hAnsi="Arial" w:eastAsia="Arial" w:cs="Arial"/>
      <w:sz w:val="34"/>
    </w:rPr>
  </w:style>
  <w:style w:type="character" w:styleId="717">
    <w:name w:val="Heading 3 Char"/>
    <w:basedOn w:val="738"/>
    <w:link w:val="731"/>
    <w:uiPriority w:val="9"/>
    <w:rPr>
      <w:rFonts w:ascii="Arial" w:hAnsi="Arial" w:eastAsia="Arial" w:cs="Arial"/>
      <w:sz w:val="30"/>
      <w:szCs w:val="30"/>
    </w:rPr>
  </w:style>
  <w:style w:type="character" w:styleId="718">
    <w:name w:val="Heading 4 Char"/>
    <w:basedOn w:val="738"/>
    <w:link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19">
    <w:name w:val="Heading 5 Char"/>
    <w:basedOn w:val="738"/>
    <w:link w:val="733"/>
    <w:uiPriority w:val="9"/>
    <w:rPr>
      <w:rFonts w:ascii="Arial" w:hAnsi="Arial" w:eastAsia="Arial" w:cs="Arial"/>
      <w:b/>
      <w:bCs/>
      <w:sz w:val="24"/>
      <w:szCs w:val="24"/>
    </w:rPr>
  </w:style>
  <w:style w:type="character" w:styleId="720">
    <w:name w:val="Heading 6 Char"/>
    <w:basedOn w:val="738"/>
    <w:link w:val="734"/>
    <w:uiPriority w:val="9"/>
    <w:rPr>
      <w:rFonts w:ascii="Arial" w:hAnsi="Arial" w:eastAsia="Arial" w:cs="Arial"/>
      <w:b/>
      <w:bCs/>
      <w:sz w:val="22"/>
      <w:szCs w:val="22"/>
    </w:rPr>
  </w:style>
  <w:style w:type="character" w:styleId="721">
    <w:name w:val="Heading 7 Char"/>
    <w:basedOn w:val="738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8 Char"/>
    <w:basedOn w:val="738"/>
    <w:link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23">
    <w:name w:val="Heading 9 Char"/>
    <w:basedOn w:val="738"/>
    <w:link w:val="737"/>
    <w:uiPriority w:val="9"/>
    <w:rPr>
      <w:rFonts w:ascii="Arial" w:hAnsi="Arial" w:eastAsia="Arial" w:cs="Arial"/>
      <w:i/>
      <w:iCs/>
      <w:sz w:val="21"/>
      <w:szCs w:val="21"/>
    </w:rPr>
  </w:style>
  <w:style w:type="character" w:styleId="724">
    <w:name w:val="Quote Char"/>
    <w:link w:val="756"/>
    <w:uiPriority w:val="29"/>
    <w:rPr>
      <w:i/>
    </w:rPr>
  </w:style>
  <w:style w:type="character" w:styleId="725">
    <w:name w:val="Intense Quote Char"/>
    <w:link w:val="758"/>
    <w:uiPriority w:val="30"/>
    <w:rPr>
      <w:i/>
    </w:rPr>
  </w:style>
  <w:style w:type="character" w:styleId="726">
    <w:name w:val="Footnote Text Char"/>
    <w:link w:val="893"/>
    <w:uiPriority w:val="99"/>
    <w:rPr>
      <w:sz w:val="18"/>
    </w:rPr>
  </w:style>
  <w:style w:type="character" w:styleId="727">
    <w:name w:val="Endnote Text Char"/>
    <w:link w:val="896"/>
    <w:uiPriority w:val="99"/>
    <w:rPr>
      <w:sz w:val="20"/>
    </w:rPr>
  </w:style>
  <w:style w:type="paragraph" w:styleId="728" w:default="1">
    <w:name w:val="Normal"/>
    <w:rPr>
      <w:bCs/>
      <w:sz w:val="28"/>
      <w:szCs w:val="28"/>
      <w:lang w:eastAsia="ru-RU"/>
    </w:rPr>
  </w:style>
  <w:style w:type="paragraph" w:styleId="729">
    <w:name w:val="Heading 1"/>
    <w:basedOn w:val="728"/>
    <w:next w:val="728"/>
    <w:link w:val="922"/>
    <w:pPr>
      <w:ind w:firstLine="624"/>
      <w:jc w:val="center"/>
      <w:keepNext/>
      <w:outlineLvl w:val="0"/>
    </w:pPr>
    <w:rPr>
      <w:b/>
      <w:bCs w:val="0"/>
      <w:szCs w:val="20"/>
    </w:rPr>
  </w:style>
  <w:style w:type="paragraph" w:styleId="730">
    <w:name w:val="Heading 2"/>
    <w:basedOn w:val="728"/>
    <w:next w:val="728"/>
    <w:link w:val="74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1">
    <w:name w:val="Heading 3"/>
    <w:basedOn w:val="728"/>
    <w:next w:val="728"/>
    <w:link w:val="7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2">
    <w:name w:val="Heading 4"/>
    <w:basedOn w:val="728"/>
    <w:next w:val="728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sz w:val="26"/>
      <w:szCs w:val="26"/>
    </w:rPr>
  </w:style>
  <w:style w:type="paragraph" w:styleId="733">
    <w:name w:val="Heading 5"/>
    <w:basedOn w:val="728"/>
    <w:next w:val="728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sz w:val="24"/>
      <w:szCs w:val="24"/>
    </w:rPr>
  </w:style>
  <w:style w:type="paragraph" w:styleId="734">
    <w:name w:val="Heading 6"/>
    <w:basedOn w:val="728"/>
    <w:next w:val="728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sz w:val="22"/>
      <w:szCs w:val="22"/>
    </w:rPr>
  </w:style>
  <w:style w:type="paragraph" w:styleId="735">
    <w:name w:val="Heading 7"/>
    <w:basedOn w:val="728"/>
    <w:next w:val="728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i/>
      <w:iCs/>
      <w:sz w:val="22"/>
      <w:szCs w:val="22"/>
    </w:rPr>
  </w:style>
  <w:style w:type="paragraph" w:styleId="736">
    <w:name w:val="Heading 8"/>
    <w:basedOn w:val="728"/>
    <w:next w:val="728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728"/>
    <w:next w:val="728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</w:style>
  <w:style w:type="table" w:styleId="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0" w:default="1">
    <w:name w:val="No List"/>
    <w:uiPriority w:val="99"/>
    <w:semiHidden/>
    <w:unhideWhenUsed/>
  </w:style>
  <w:style w:type="character" w:styleId="74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42" w:customStyle="1">
    <w:name w:val="Заголовок 2 Знак"/>
    <w:link w:val="730"/>
    <w:uiPriority w:val="9"/>
    <w:rPr>
      <w:rFonts w:ascii="Arial" w:hAnsi="Arial" w:eastAsia="Arial" w:cs="Arial"/>
      <w:sz w:val="34"/>
    </w:rPr>
  </w:style>
  <w:style w:type="character" w:styleId="743" w:customStyle="1">
    <w:name w:val="Заголовок 3 Знак"/>
    <w:link w:val="731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Заголовок 4 Знак"/>
    <w:link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Заголовок 5 Знак"/>
    <w:link w:val="733"/>
    <w:uiPriority w:val="9"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Заголовок 6 Знак"/>
    <w:link w:val="734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Заголовок 7 Знак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Заголовок 8 Знак"/>
    <w:link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Заголовок 9 Знак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728"/>
    <w:uiPriority w:val="34"/>
    <w:qFormat/>
    <w:pPr>
      <w:contextualSpacing/>
      <w:ind w:left="720"/>
    </w:pPr>
  </w:style>
  <w:style w:type="paragraph" w:styleId="751">
    <w:name w:val="No Spacing"/>
    <w:uiPriority w:val="1"/>
    <w:qFormat/>
  </w:style>
  <w:style w:type="paragraph" w:styleId="752">
    <w:name w:val="Title"/>
    <w:basedOn w:val="728"/>
    <w:link w:val="917"/>
    <w:pPr>
      <w:jc w:val="center"/>
    </w:pPr>
    <w:rPr>
      <w:b/>
      <w:bCs w:val="0"/>
      <w:szCs w:val="20"/>
    </w:rPr>
  </w:style>
  <w:style w:type="character" w:styleId="753" w:customStyle="1">
    <w:name w:val="Title Char"/>
    <w:uiPriority w:val="10"/>
    <w:rPr>
      <w:sz w:val="48"/>
      <w:szCs w:val="48"/>
    </w:rPr>
  </w:style>
  <w:style w:type="paragraph" w:styleId="754">
    <w:name w:val="Subtitle"/>
    <w:basedOn w:val="728"/>
    <w:link w:val="918"/>
    <w:pPr>
      <w:jc w:val="center"/>
    </w:pPr>
    <w:rPr>
      <w:b/>
      <w:bCs w:val="0"/>
      <w:szCs w:val="20"/>
    </w:rPr>
  </w:style>
  <w:style w:type="character" w:styleId="755" w:customStyle="1">
    <w:name w:val="Subtitle Char"/>
    <w:uiPriority w:val="11"/>
    <w:rPr>
      <w:sz w:val="24"/>
      <w:szCs w:val="24"/>
    </w:rPr>
  </w:style>
  <w:style w:type="paragraph" w:styleId="756">
    <w:name w:val="Quote"/>
    <w:basedOn w:val="728"/>
    <w:next w:val="728"/>
    <w:link w:val="757"/>
    <w:uiPriority w:val="29"/>
    <w:qFormat/>
    <w:pPr>
      <w:ind w:left="720" w:right="720"/>
    </w:pPr>
    <w:rPr>
      <w:i/>
    </w:rPr>
  </w:style>
  <w:style w:type="character" w:styleId="757" w:customStyle="1">
    <w:name w:val="Цитата 2 Знак"/>
    <w:link w:val="756"/>
    <w:uiPriority w:val="29"/>
    <w:rPr>
      <w:i/>
    </w:rPr>
  </w:style>
  <w:style w:type="paragraph" w:styleId="758">
    <w:name w:val="Intense Quote"/>
    <w:basedOn w:val="728"/>
    <w:next w:val="728"/>
    <w:link w:val="75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 w:customStyle="1">
    <w:name w:val="Выделенная цитата Знак"/>
    <w:link w:val="758"/>
    <w:uiPriority w:val="30"/>
    <w:rPr>
      <w:i/>
    </w:rPr>
  </w:style>
  <w:style w:type="paragraph" w:styleId="760">
    <w:name w:val="Header"/>
    <w:basedOn w:val="728"/>
    <w:link w:val="921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character" w:styleId="761" w:customStyle="1">
    <w:name w:val="Header Char"/>
    <w:uiPriority w:val="99"/>
  </w:style>
  <w:style w:type="paragraph" w:styleId="762">
    <w:name w:val="Footer"/>
    <w:basedOn w:val="728"/>
    <w:link w:val="919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763" w:customStyle="1">
    <w:name w:val="Footer Char"/>
    <w:uiPriority w:val="99"/>
  </w:style>
  <w:style w:type="paragraph" w:styleId="764">
    <w:name w:val="Caption"/>
    <w:basedOn w:val="728"/>
    <w:next w:val="728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styleId="765" w:customStyle="1">
    <w:name w:val="Caption Char"/>
    <w:uiPriority w:val="99"/>
  </w:style>
  <w:style w:type="table" w:styleId="766">
    <w:name w:val="Table Grid"/>
    <w:basedOn w:val="739"/>
    <w:tblPr/>
  </w:style>
  <w:style w:type="table" w:styleId="76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1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5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6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4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2">
    <w:name w:val="Hyperlink"/>
    <w:rPr>
      <w:color w:val="0000ff"/>
      <w:u w:val="single"/>
    </w:rPr>
  </w:style>
  <w:style w:type="paragraph" w:styleId="893">
    <w:name w:val="footnote text"/>
    <w:basedOn w:val="728"/>
    <w:link w:val="894"/>
    <w:semiHidden/>
    <w:pPr>
      <w:ind w:firstLine="340"/>
      <w:jc w:val="both"/>
    </w:pPr>
    <w:rPr>
      <w:bCs w:val="0"/>
      <w:sz w:val="20"/>
      <w:szCs w:val="20"/>
    </w:rPr>
  </w:style>
  <w:style w:type="character" w:styleId="894" w:customStyle="1">
    <w:name w:val="Текст сноски Знак"/>
    <w:link w:val="893"/>
    <w:uiPriority w:val="99"/>
    <w:rPr>
      <w:sz w:val="18"/>
    </w:rPr>
  </w:style>
  <w:style w:type="character" w:styleId="895">
    <w:name w:val="footnote reference"/>
    <w:semiHidden/>
    <w:rPr>
      <w:vertAlign w:val="superscript"/>
    </w:rPr>
  </w:style>
  <w:style w:type="paragraph" w:styleId="896">
    <w:name w:val="endnote text"/>
    <w:basedOn w:val="728"/>
    <w:link w:val="897"/>
    <w:uiPriority w:val="99"/>
    <w:semiHidden/>
    <w:unhideWhenUsed/>
    <w:rPr>
      <w:sz w:val="20"/>
    </w:rPr>
  </w:style>
  <w:style w:type="character" w:styleId="897" w:customStyle="1">
    <w:name w:val="Текст концевой сноски Знак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basedOn w:val="728"/>
    <w:next w:val="728"/>
    <w:uiPriority w:val="39"/>
    <w:unhideWhenUsed/>
    <w:pPr>
      <w:spacing w:after="57"/>
    </w:pPr>
  </w:style>
  <w:style w:type="paragraph" w:styleId="900">
    <w:name w:val="toc 2"/>
    <w:basedOn w:val="728"/>
    <w:next w:val="728"/>
    <w:uiPriority w:val="39"/>
    <w:unhideWhenUsed/>
    <w:pPr>
      <w:ind w:left="283"/>
      <w:spacing w:after="57"/>
    </w:pPr>
  </w:style>
  <w:style w:type="paragraph" w:styleId="901">
    <w:name w:val="toc 3"/>
    <w:basedOn w:val="728"/>
    <w:next w:val="728"/>
    <w:uiPriority w:val="39"/>
    <w:unhideWhenUsed/>
    <w:pPr>
      <w:ind w:left="567"/>
      <w:spacing w:after="57"/>
    </w:pPr>
  </w:style>
  <w:style w:type="paragraph" w:styleId="902">
    <w:name w:val="toc 4"/>
    <w:basedOn w:val="728"/>
    <w:next w:val="728"/>
    <w:uiPriority w:val="39"/>
    <w:unhideWhenUsed/>
    <w:pPr>
      <w:ind w:left="850"/>
      <w:spacing w:after="57"/>
    </w:pPr>
  </w:style>
  <w:style w:type="paragraph" w:styleId="903">
    <w:name w:val="toc 5"/>
    <w:basedOn w:val="728"/>
    <w:next w:val="728"/>
    <w:uiPriority w:val="39"/>
    <w:unhideWhenUsed/>
    <w:pPr>
      <w:ind w:left="1134"/>
      <w:spacing w:after="57"/>
    </w:pPr>
  </w:style>
  <w:style w:type="paragraph" w:styleId="904">
    <w:name w:val="toc 6"/>
    <w:basedOn w:val="728"/>
    <w:next w:val="728"/>
    <w:uiPriority w:val="39"/>
    <w:unhideWhenUsed/>
    <w:pPr>
      <w:ind w:left="1417"/>
      <w:spacing w:after="57"/>
    </w:pPr>
  </w:style>
  <w:style w:type="paragraph" w:styleId="905">
    <w:name w:val="toc 7"/>
    <w:basedOn w:val="728"/>
    <w:next w:val="728"/>
    <w:uiPriority w:val="39"/>
    <w:unhideWhenUsed/>
    <w:pPr>
      <w:ind w:left="1701"/>
      <w:spacing w:after="57"/>
    </w:pPr>
  </w:style>
  <w:style w:type="paragraph" w:styleId="906">
    <w:name w:val="toc 8"/>
    <w:basedOn w:val="728"/>
    <w:next w:val="728"/>
    <w:uiPriority w:val="39"/>
    <w:unhideWhenUsed/>
    <w:pPr>
      <w:ind w:left="1984"/>
      <w:spacing w:after="57"/>
    </w:pPr>
  </w:style>
  <w:style w:type="paragraph" w:styleId="907">
    <w:name w:val="toc 9"/>
    <w:basedOn w:val="728"/>
    <w:next w:val="728"/>
    <w:uiPriority w:val="39"/>
    <w:unhideWhenUsed/>
    <w:pPr>
      <w:ind w:left="2268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728"/>
    <w:next w:val="728"/>
    <w:uiPriority w:val="99"/>
    <w:unhideWhenUsed/>
  </w:style>
  <w:style w:type="character" w:styleId="910">
    <w:name w:val="page number"/>
    <w:basedOn w:val="738"/>
  </w:style>
  <w:style w:type="paragraph" w:styleId="911">
    <w:name w:val="Body Text"/>
    <w:basedOn w:val="728"/>
    <w:link w:val="920"/>
    <w:pPr>
      <w:jc w:val="center"/>
    </w:pPr>
    <w:rPr>
      <w:b/>
      <w:bCs w:val="0"/>
      <w:sz w:val="24"/>
      <w:szCs w:val="20"/>
    </w:rPr>
  </w:style>
  <w:style w:type="paragraph" w:styleId="912">
    <w:name w:val="Body Text 3"/>
    <w:basedOn w:val="728"/>
    <w:pPr>
      <w:spacing w:after="120"/>
    </w:pPr>
    <w:rPr>
      <w:sz w:val="16"/>
      <w:szCs w:val="16"/>
    </w:rPr>
  </w:style>
  <w:style w:type="paragraph" w:styleId="913">
    <w:name w:val="Block Text"/>
    <w:basedOn w:val="728"/>
    <w:pPr>
      <w:ind w:left="252" w:right="180"/>
    </w:pPr>
    <w:rPr>
      <w:bCs w:val="0"/>
      <w:sz w:val="20"/>
      <w:szCs w:val="24"/>
    </w:rPr>
  </w:style>
  <w:style w:type="paragraph" w:styleId="914">
    <w:name w:val="Plain Text"/>
    <w:basedOn w:val="728"/>
    <w:rPr>
      <w:rFonts w:ascii="Courier New" w:hAnsi="Courier New"/>
      <w:bCs w:val="0"/>
      <w:sz w:val="20"/>
      <w:szCs w:val="20"/>
    </w:rPr>
  </w:style>
  <w:style w:type="paragraph" w:styleId="915">
    <w:name w:val="Body Text Indent"/>
    <w:basedOn w:val="728"/>
    <w:pPr>
      <w:ind w:left="283"/>
      <w:spacing w:after="120"/>
    </w:pPr>
  </w:style>
  <w:style w:type="paragraph" w:styleId="916">
    <w:name w:val="Balloon Text"/>
    <w:basedOn w:val="728"/>
    <w:semiHidden/>
    <w:rPr>
      <w:rFonts w:ascii="Tahoma" w:hAnsi="Tahoma"/>
      <w:sz w:val="16"/>
      <w:szCs w:val="16"/>
    </w:rPr>
  </w:style>
  <w:style w:type="character" w:styleId="917" w:customStyle="1">
    <w:name w:val="Название Знак"/>
    <w:link w:val="752"/>
    <w:rPr>
      <w:b/>
      <w:sz w:val="28"/>
    </w:rPr>
  </w:style>
  <w:style w:type="character" w:styleId="918" w:customStyle="1">
    <w:name w:val="Подзаголовок Знак"/>
    <w:link w:val="754"/>
    <w:rPr>
      <w:b/>
      <w:sz w:val="28"/>
    </w:rPr>
  </w:style>
  <w:style w:type="character" w:styleId="919" w:customStyle="1">
    <w:name w:val="Нижний колонтитул Знак"/>
    <w:link w:val="762"/>
    <w:rPr>
      <w:sz w:val="28"/>
    </w:rPr>
  </w:style>
  <w:style w:type="character" w:styleId="920" w:customStyle="1">
    <w:name w:val="Основной текст Знак"/>
    <w:link w:val="911"/>
    <w:rPr>
      <w:b/>
      <w:sz w:val="24"/>
    </w:rPr>
  </w:style>
  <w:style w:type="character" w:styleId="921" w:customStyle="1">
    <w:name w:val="Верхний колонтитул Знак"/>
    <w:basedOn w:val="738"/>
    <w:link w:val="760"/>
  </w:style>
  <w:style w:type="character" w:styleId="922" w:customStyle="1">
    <w:name w:val="Заголовок 1 Знак"/>
    <w:link w:val="729"/>
    <w:rPr>
      <w:b/>
      <w:sz w:val="28"/>
    </w:rPr>
  </w:style>
  <w:style w:type="paragraph" w:styleId="923" w:customStyle="1">
    <w:name w:val="Знак Знак"/>
    <w:basedOn w:val="728"/>
    <w:pPr>
      <w:spacing w:after="160" w:line="240" w:lineRule="exact"/>
      <w:tabs>
        <w:tab w:val="num" w:pos="360" w:leader="none"/>
      </w:tabs>
    </w:pPr>
    <w:rPr>
      <w:rFonts w:ascii="Verdana" w:hAnsi="Verdana"/>
      <w:bCs w:val="0"/>
      <w:sz w:val="20"/>
      <w:szCs w:val="20"/>
      <w:lang w:val="en-US" w:eastAsia="en-US"/>
    </w:rPr>
  </w:style>
  <w:style w:type="paragraph" w:styleId="924" w:customStyle="1">
    <w:name w:val="Нижний колонтитул"/>
    <w:basedOn w:val="922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536" w:leader="none"/>
        <w:tab w:val="right" w:pos="9072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5" w:customStyle="1">
    <w:name w:val="ConsPlusNormal"/>
    <w:next w:val="870"/>
    <w:link w:val="844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9</cp:revision>
  <dcterms:created xsi:type="dcterms:W3CDTF">2023-03-29T05:08:00Z</dcterms:created>
  <dcterms:modified xsi:type="dcterms:W3CDTF">2023-11-20T04:44:08Z</dcterms:modified>
</cp:coreProperties>
</file>