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/>
      <w:r/>
    </w:p>
    <w:p>
      <w:pPr>
        <w:pStyle w:val="910"/>
      </w:pPr>
      <w:r/>
      <w:r/>
    </w:p>
    <w:p>
      <w:pPr>
        <w:pStyle w:val="910"/>
        <w:jc w:val="center"/>
        <w:rPr>
          <w:b/>
        </w:rPr>
      </w:pPr>
      <w:r>
        <w:rPr>
          <w:b/>
        </w:rPr>
      </w:r>
      <w:r/>
    </w:p>
    <w:p>
      <w:pPr>
        <w:pStyle w:val="910"/>
        <w:jc w:val="center"/>
        <w:rPr>
          <w:b/>
        </w:rPr>
      </w:pPr>
      <w:r>
        <w:rPr>
          <w:b/>
        </w:rPr>
      </w:r>
      <w:r/>
    </w:p>
    <w:p>
      <w:pPr>
        <w:pStyle w:val="910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910"/>
        <w:jc w:val="center"/>
        <w:rPr>
          <w:b/>
        </w:rPr>
      </w:pPr>
      <w:r>
        <w:rPr>
          <w:b/>
        </w:rPr>
      </w:r>
      <w:r/>
    </w:p>
    <w:p>
      <w:pPr>
        <w:pStyle w:val="911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10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15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0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/>
          </w:p>
          <w:p>
            <w:pPr>
              <w:pStyle w:val="910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  <w:r/>
            <w:r>
              <w:rPr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915"/>
        <w:rPr>
          <w:lang w:val="en-US"/>
        </w:rPr>
      </w:pPr>
      <w:r>
        <w:rPr>
          <w:lang w:val="en-US"/>
        </w:rPr>
      </w:r>
      <w:r/>
    </w:p>
    <w:p>
      <w:pPr>
        <w:pStyle w:val="915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1</w:t>
      </w:r>
      <w:r/>
    </w:p>
    <w:p>
      <w:pPr>
        <w:pStyle w:val="762"/>
        <w:jc w:val="center"/>
        <w:tabs>
          <w:tab w:val="clear" w:pos="4153" w:leader="none"/>
          <w:tab w:val="clear" w:pos="8306" w:leader="none"/>
        </w:tabs>
      </w:pPr>
      <w:r/>
      <w:r/>
    </w:p>
    <w:p>
      <w:pPr>
        <w:pStyle w:val="762"/>
        <w:jc w:val="right"/>
        <w:tabs>
          <w:tab w:val="clear" w:pos="4153" w:leader="none"/>
          <w:tab w:val="clear" w:pos="8306" w:leader="none"/>
        </w:tabs>
      </w:pPr>
      <w:r>
        <w:rPr>
          <w:b/>
          <w:szCs w:val="28"/>
          <w:highlight w:val="none"/>
        </w:rPr>
        <w:t xml:space="preserve">                                              ПРОЕКТ</w:t>
      </w:r>
      <w:r>
        <w:rPr>
          <w:b/>
          <w:szCs w:val="28"/>
          <w:highlight w:val="none"/>
        </w:rPr>
      </w:r>
    </w:p>
    <w:p>
      <w:pPr>
        <w:pStyle w:val="762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szCs w:val="28"/>
        </w:rPr>
      </w:r>
      <w:r/>
    </w:p>
    <w:p>
      <w:pPr>
        <w:pStyle w:val="762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21 марта 2024 года</w:t>
      </w:r>
      <w:r>
        <w:rPr>
          <w:b/>
          <w:szCs w:val="28"/>
        </w:rPr>
      </w:r>
      <w:r/>
    </w:p>
    <w:p>
      <w:pPr>
        <w:pStyle w:val="762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  9-30</w:t>
      </w:r>
      <w:r>
        <w:rPr>
          <w:szCs w:val="28"/>
        </w:rPr>
      </w:r>
      <w:r/>
    </w:p>
    <w:p>
      <w:pPr>
        <w:pStyle w:val="915"/>
        <w:jc w:val="left"/>
        <w:spacing w:line="240" w:lineRule="auto"/>
        <w:tabs>
          <w:tab w:val="clear" w:pos="4536" w:leader="none"/>
          <w:tab w:val="left" w:pos="6945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ул. Кирова, 3, малый зал</w:t>
      </w:r>
      <w:r/>
    </w:p>
    <w:p>
      <w:pPr>
        <w:pStyle w:val="915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910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1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6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человек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(список прилагается)</w:t>
      </w:r>
      <w:r>
        <w:rPr>
          <w:rFonts w:ascii="Times New Roman" w:hAnsi="Times New Roman" w:eastAsia="Calibri"/>
          <w:lang w:eastAsia="en-US"/>
        </w:rPr>
      </w:r>
      <w:r/>
      <w:r>
        <w:rPr>
          <w:highlight w:val="none"/>
        </w:rPr>
      </w:r>
      <w:r>
        <w:rPr>
          <w:highlight w:val="none"/>
        </w:rPr>
      </w:r>
      <w:r/>
      <w:r>
        <w:rPr>
          <w:rFonts w:ascii="Times New Roman" w:hAnsi="Times New Roman" w:eastAsia="Calibri"/>
          <w:lang w:eastAsia="en-US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5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/>
    </w:p>
    <w:p>
      <w:pPr>
        <w:pStyle w:val="915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915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915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проекте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/>
        <w:t xml:space="preserve">на 2024 год</w:t>
      </w:r>
      <w:r>
        <w:rPr>
          <w:b/>
          <w:szCs w:val="28"/>
        </w:rPr>
        <w:t xml:space="preserve">.</w:t>
      </w:r>
      <w:r>
        <w:rPr>
          <w:b/>
          <w:szCs w:val="28"/>
          <w:highlight w:val="none"/>
        </w:rPr>
      </w:r>
      <w:r/>
    </w:p>
    <w:p>
      <w:pPr>
        <w:pStyle w:val="915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15"/>
        <w:spacing w:after="0" w:afterAutospacing="0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pStyle w:val="915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rFonts w:eastAsia="Calibri"/>
          <w:b/>
          <w:bCs/>
          <w:lang w:eastAsia="en-US"/>
        </w:rPr>
        <w:t xml:space="preserve">О внесении изменений в Положение о комиссии Законодательного Собрания Новосибирской области по наказам избирателей.</w:t>
      </w:r>
      <w:r>
        <w:rPr>
          <w:b/>
          <w:bCs w:val="0"/>
        </w:rPr>
      </w:r>
      <w:r/>
    </w:p>
    <w:p>
      <w:pPr>
        <w:pStyle w:val="915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  <w:t xml:space="preserve">4. Разное.</w:t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5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11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/>
    </w:p>
    <w:p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</w:rPr>
        <w:t xml:space="preserve">Список приглашенных</w:t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Архипов Д</w:t>
      </w:r>
      <w:r>
        <w:rPr>
          <w:szCs w:val="28"/>
          <w:highlight w:val="white"/>
        </w:rPr>
        <w:t xml:space="preserve">енис Николаевич – министр жилищно-коммунального хозяйства и энергетики Новосибирской области; </w:t>
      </w:r>
      <w:r>
        <w:rPr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Ахапов</w:t>
      </w:r>
      <w:r>
        <w:rPr>
          <w:highlight w:val="white"/>
        </w:rPr>
        <w:t xml:space="preserve"> Сергей Александрович</w:t>
      </w:r>
      <w:r>
        <w:rPr>
          <w:highlight w:val="white"/>
        </w:rPr>
        <w:t xml:space="preserve"> – 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Буянкина</w:t>
      </w:r>
      <w:r>
        <w:rPr>
          <w:highlight w:val="white"/>
        </w:rPr>
        <w:t xml:space="preserve"> Юлия Алексеевна – заместитель начальника департамента </w:t>
      </w:r>
      <w:r>
        <w:rPr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none"/>
        </w:rPr>
        <w:t xml:space="preserve">Жа</w:t>
      </w:r>
      <w:r>
        <w:rPr>
          <w:szCs w:val="28"/>
          <w:highlight w:val="white"/>
        </w:rPr>
        <w:t xml:space="preserve">фярова Мария Наильевна</w:t>
      </w:r>
      <w:r>
        <w:rPr>
          <w:highlight w:val="white"/>
        </w:rPr>
        <w:t xml:space="preserve"> – министр образования Новосибирской области;</w:t>
      </w:r>
      <w:r>
        <w:rPr>
          <w:rFonts w:eastAsia="Calibri"/>
          <w:b/>
          <w:bCs/>
          <w:highlight w:val="non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З</w:t>
      </w:r>
      <w:r>
        <w:rPr>
          <w:rFonts w:ascii="Times New Roman" w:hAnsi="Times New Roman"/>
          <w:sz w:val="28"/>
          <w:szCs w:val="28"/>
          <w:highlight w:val="white"/>
        </w:rPr>
        <w:t xml:space="preserve">имняков</w:t>
      </w:r>
      <w:r>
        <w:rPr>
          <w:rFonts w:ascii="Times New Roman" w:hAnsi="Times New Roman"/>
          <w:sz w:val="28"/>
          <w:szCs w:val="28"/>
          <w:highlight w:val="white"/>
        </w:rPr>
        <w:t xml:space="preserve"> Юрий Васильевич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исполняющий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лемешо</w:t>
      </w:r>
      <w:r>
        <w:rPr>
          <w:highlight w:val="white"/>
        </w:rPr>
        <w:t xml:space="preserve">в Олег Петрович – исполняющий обязанности мэра города </w:t>
      </w:r>
      <w:r>
        <w:rPr>
          <w:highlight w:val="white"/>
        </w:rPr>
        <w:t xml:space="preserve">Новосибирска;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szCs w:val="28"/>
          <w:highlight w:val="white"/>
        </w:rPr>
        <w:t xml:space="preserve">олмаков </w:t>
      </w:r>
      <w:r>
        <w:rPr>
          <w:szCs w:val="28"/>
          <w:highlight w:val="white"/>
        </w:rPr>
        <w:t xml:space="preserve">Алексей Викторович – министр строительства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Перязев</w:t>
      </w:r>
      <w:r>
        <w:rPr>
          <w:highlight w:val="white"/>
        </w:rPr>
        <w:t xml:space="preserve"> Дм</w:t>
      </w:r>
      <w:r>
        <w:rPr>
          <w:highlight w:val="white"/>
        </w:rPr>
        <w:t xml:space="preserve">итрий Геннадьевич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 Новосибирска;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</w:r>
      <w:r>
        <w:rPr>
          <w:highlight w:val="white"/>
        </w:rPr>
        <w:t xml:space="preserve">Уткина Л</w:t>
      </w:r>
      <w:r>
        <w:rPr>
          <w:highlight w:val="white"/>
        </w:rPr>
        <w:t xml:space="preserve">ариса Анатольевна -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highlight w:val="white"/>
        </w:rPr>
        <w:t xml:space="preserve">; 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</w:pP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альзов</w:t>
      </w:r>
      <w:r>
        <w:rPr>
          <w:szCs w:val="28"/>
          <w:highlight w:val="white"/>
        </w:rPr>
        <w:t xml:space="preserve"> Кон</w:t>
      </w:r>
      <w:r>
        <w:rPr>
          <w:szCs w:val="28"/>
          <w:highlight w:val="white"/>
        </w:rPr>
        <w:t xml:space="preserve">стантин Васильевич – министр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/>
    </w:p>
    <w:p>
      <w:pPr>
        <w:numPr>
          <w:ilvl w:val="0"/>
          <w:numId w:val="18"/>
        </w:numPr>
        <w:ind w:left="0" w:firstLine="709"/>
        <w:jc w:val="both"/>
        <w:rPr>
          <w:rFonts w:eastAsia="Calibri"/>
          <w:highlight w:val="white"/>
        </w:rPr>
      </w:pPr>
      <w:r>
        <w:rPr>
          <w:szCs w:val="28"/>
          <w:highlight w:val="white"/>
        </w:rPr>
        <w:t xml:space="preserve">Ш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имкив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Иванович – Председатель Законодательного Собрания Новосибирской области</w:t>
      </w:r>
      <w:r>
        <w:rPr>
          <w:szCs w:val="28"/>
          <w:highlight w:val="white"/>
        </w:rPr>
        <w:t xml:space="preserve">.</w:t>
      </w:r>
      <w:r>
        <w:rPr>
          <w:rFonts w:eastAsia="Calibri"/>
          <w:b/>
          <w:bCs/>
          <w:highlight w:val="whit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sz w:val="18"/>
      </w:rPr>
    </w:pPr>
    <w:r>
      <w:rPr>
        <w:sz w:val="18"/>
      </w:rPr>
    </w:r>
    <w:r/>
  </w:p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right"/>
    </w:pPr>
    <w:r>
      <w:t xml:space="preserve">                                                   </w:t>
    </w:r>
    <w:r>
      <w:t xml:space="preserve">                          </w:t>
    </w:r>
    <w:r>
      <w:rPr>
        <w:szCs w:val="28"/>
      </w:rPr>
      <w:t xml:space="preserve">Приложение</w:t>
    </w:r>
    <w:r/>
  </w:p>
  <w:p>
    <w:pPr>
      <w:pStyle w:val="760"/>
      <w:jc w:val="right"/>
    </w:pPr>
    <w:r>
      <w:rPr>
        <w:szCs w:val="28"/>
      </w:rPr>
      <w:t xml:space="preserve">                                                                                             к повестке № 1</w:t>
    </w:r>
    <w:r/>
  </w:p>
  <w:p>
    <w:pPr>
      <w:pStyle w:val="760"/>
      <w:jc w:val="right"/>
    </w:pPr>
    <w:r>
      <w:rPr>
        <w:szCs w:val="28"/>
      </w:rPr>
      <w:t xml:space="preserve">                                                                                                      заседания комиссии</w:t>
    </w:r>
    <w:r/>
  </w:p>
  <w:p>
    <w:pPr>
      <w:pStyle w:val="760"/>
      <w:jc w:val="right"/>
    </w:pPr>
    <w:r>
      <w:rPr>
        <w:szCs w:val="28"/>
      </w:rPr>
      <w:t xml:space="preserve">              от 21 марта 2024 года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rPr>
      <w:bCs/>
      <w:sz w:val="28"/>
      <w:szCs w:val="28"/>
      <w:lang w:val="ru-RU" w:eastAsia="ru-RU" w:bidi="ar-SA"/>
    </w:rPr>
  </w:style>
  <w:style w:type="paragraph" w:styleId="911">
    <w:name w:val="Заголовок 1"/>
    <w:basedOn w:val="910"/>
    <w:next w:val="910"/>
    <w:link w:val="935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12">
    <w:name w:val="Основной шрифт абзаца"/>
    <w:next w:val="912"/>
    <w:link w:val="910"/>
    <w:semiHidden/>
  </w:style>
  <w:style w:type="table" w:styleId="913">
    <w:name w:val="Обычная таблица"/>
    <w:next w:val="913"/>
    <w:link w:val="910"/>
    <w:semiHidden/>
    <w:tblPr/>
  </w:style>
  <w:style w:type="numbering" w:styleId="914">
    <w:name w:val="Нет списка"/>
    <w:next w:val="914"/>
    <w:link w:val="910"/>
    <w:semiHidden/>
  </w:style>
  <w:style w:type="paragraph" w:styleId="915">
    <w:name w:val="Нижний колонтитул"/>
    <w:basedOn w:val="910"/>
    <w:next w:val="915"/>
    <w:link w:val="932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16">
    <w:name w:val="Гиперссылка"/>
    <w:next w:val="916"/>
    <w:link w:val="910"/>
    <w:rPr>
      <w:color w:val="0000ff"/>
      <w:u w:val="single"/>
    </w:rPr>
  </w:style>
  <w:style w:type="table" w:styleId="917">
    <w:name w:val="Сетка таблицы"/>
    <w:basedOn w:val="913"/>
    <w:next w:val="917"/>
    <w:link w:val="910"/>
    <w:tblPr/>
  </w:style>
  <w:style w:type="paragraph" w:styleId="918">
    <w:name w:val="Название"/>
    <w:basedOn w:val="910"/>
    <w:next w:val="918"/>
    <w:link w:val="930"/>
    <w:pPr>
      <w:jc w:val="center"/>
    </w:pPr>
    <w:rPr>
      <w:b/>
      <w:bCs w:val="0"/>
      <w:szCs w:val="20"/>
    </w:rPr>
  </w:style>
  <w:style w:type="paragraph" w:styleId="919">
    <w:name w:val="Подзаголовок"/>
    <w:basedOn w:val="910"/>
    <w:next w:val="919"/>
    <w:link w:val="931"/>
    <w:pPr>
      <w:jc w:val="center"/>
    </w:pPr>
    <w:rPr>
      <w:b/>
      <w:bCs w:val="0"/>
      <w:szCs w:val="20"/>
    </w:rPr>
  </w:style>
  <w:style w:type="character" w:styleId="920">
    <w:name w:val="Номер страницы"/>
    <w:basedOn w:val="912"/>
    <w:next w:val="920"/>
    <w:link w:val="910"/>
  </w:style>
  <w:style w:type="paragraph" w:styleId="921">
    <w:name w:val="Основной текст"/>
    <w:basedOn w:val="910"/>
    <w:next w:val="921"/>
    <w:link w:val="933"/>
    <w:pPr>
      <w:jc w:val="center"/>
    </w:pPr>
    <w:rPr>
      <w:b/>
      <w:bCs w:val="0"/>
      <w:sz w:val="24"/>
      <w:szCs w:val="20"/>
    </w:rPr>
  </w:style>
  <w:style w:type="paragraph" w:styleId="922">
    <w:name w:val="Основной текст 3"/>
    <w:basedOn w:val="910"/>
    <w:next w:val="922"/>
    <w:link w:val="910"/>
    <w:pPr>
      <w:spacing w:after="120"/>
    </w:pPr>
    <w:rPr>
      <w:sz w:val="16"/>
      <w:szCs w:val="16"/>
    </w:rPr>
  </w:style>
  <w:style w:type="paragraph" w:styleId="923">
    <w:name w:val="Цитата"/>
    <w:basedOn w:val="910"/>
    <w:next w:val="923"/>
    <w:link w:val="910"/>
    <w:pPr>
      <w:ind w:left="252" w:right="180"/>
    </w:pPr>
    <w:rPr>
      <w:bCs w:val="0"/>
      <w:sz w:val="20"/>
      <w:szCs w:val="24"/>
    </w:rPr>
  </w:style>
  <w:style w:type="paragraph" w:styleId="924">
    <w:name w:val="Верхний колонтитул"/>
    <w:basedOn w:val="910"/>
    <w:next w:val="924"/>
    <w:link w:val="934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25">
    <w:name w:val="Текст"/>
    <w:basedOn w:val="910"/>
    <w:next w:val="925"/>
    <w:link w:val="910"/>
    <w:rPr>
      <w:rFonts w:ascii="Courier New" w:hAnsi="Courier New"/>
      <w:bCs w:val="0"/>
      <w:sz w:val="20"/>
      <w:szCs w:val="20"/>
    </w:rPr>
  </w:style>
  <w:style w:type="paragraph" w:styleId="926">
    <w:name w:val="Текст сноски"/>
    <w:basedOn w:val="910"/>
    <w:next w:val="926"/>
    <w:link w:val="910"/>
    <w:semiHidden/>
    <w:pPr>
      <w:ind w:firstLine="340"/>
      <w:jc w:val="both"/>
    </w:pPr>
    <w:rPr>
      <w:bCs w:val="0"/>
      <w:sz w:val="20"/>
      <w:szCs w:val="20"/>
    </w:rPr>
  </w:style>
  <w:style w:type="character" w:styleId="927">
    <w:name w:val="Знак сноски"/>
    <w:next w:val="927"/>
    <w:link w:val="910"/>
    <w:semiHidden/>
    <w:rPr>
      <w:vertAlign w:val="superscript"/>
    </w:rPr>
  </w:style>
  <w:style w:type="paragraph" w:styleId="928">
    <w:name w:val="Основной текст с отступом"/>
    <w:basedOn w:val="910"/>
    <w:next w:val="928"/>
    <w:link w:val="910"/>
    <w:pPr>
      <w:ind w:left="283"/>
      <w:spacing w:after="120"/>
    </w:pPr>
  </w:style>
  <w:style w:type="paragraph" w:styleId="929">
    <w:name w:val="Текст выноски"/>
    <w:basedOn w:val="910"/>
    <w:next w:val="929"/>
    <w:link w:val="910"/>
    <w:semiHidden/>
    <w:rPr>
      <w:rFonts w:ascii="Tahoma" w:hAnsi="Tahoma"/>
      <w:sz w:val="16"/>
      <w:szCs w:val="16"/>
    </w:rPr>
  </w:style>
  <w:style w:type="character" w:styleId="930">
    <w:name w:val="Название Знак"/>
    <w:next w:val="930"/>
    <w:link w:val="918"/>
    <w:rPr>
      <w:b/>
      <w:sz w:val="28"/>
    </w:rPr>
  </w:style>
  <w:style w:type="character" w:styleId="931">
    <w:name w:val="Подзаголовок Знак"/>
    <w:next w:val="931"/>
    <w:link w:val="919"/>
    <w:rPr>
      <w:b/>
      <w:sz w:val="28"/>
    </w:rPr>
  </w:style>
  <w:style w:type="character" w:styleId="932">
    <w:name w:val="Нижний колонтитул Знак"/>
    <w:next w:val="932"/>
    <w:link w:val="915"/>
    <w:rPr>
      <w:sz w:val="28"/>
    </w:rPr>
  </w:style>
  <w:style w:type="character" w:styleId="933">
    <w:name w:val="Основной текст Знак"/>
    <w:next w:val="933"/>
    <w:link w:val="921"/>
    <w:rPr>
      <w:b/>
      <w:sz w:val="24"/>
    </w:rPr>
  </w:style>
  <w:style w:type="character" w:styleId="934">
    <w:name w:val="Верхний колонтитул Знак"/>
    <w:basedOn w:val="912"/>
    <w:next w:val="934"/>
    <w:link w:val="924"/>
  </w:style>
  <w:style w:type="character" w:styleId="935">
    <w:name w:val="Заголовок 1 Знак"/>
    <w:next w:val="935"/>
    <w:link w:val="911"/>
    <w:rPr>
      <w:b/>
      <w:sz w:val="28"/>
    </w:rPr>
  </w:style>
  <w:style w:type="character" w:styleId="936" w:default="1">
    <w:name w:val="Default Paragraph Font"/>
    <w:uiPriority w:val="1"/>
    <w:semiHidden/>
    <w:unhideWhenUsed/>
  </w:style>
  <w:style w:type="numbering" w:styleId="937" w:default="1">
    <w:name w:val="No List"/>
    <w:uiPriority w:val="99"/>
    <w:semiHidden/>
    <w:unhideWhenUsed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2024-03-13T07:29:20Z</dcterms:modified>
</cp:coreProperties>
</file>