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</w:pPr>
    </w:p>
    <w:p>
      <w:pPr>
        <w:pStyle w:val="87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-212089</wp:posOffset>
                </wp:positionV>
                <wp:extent cx="579120" cy="657225"/>
                <wp:effectExtent l="0" t="0" r="0" b="0"/>
                <wp:wrapNone/>
                <wp:docPr id="1" name="_x0000_s16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16.70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>
      <w:pPr>
        <w:pStyle w:val="870"/>
      </w:pPr>
    </w:p>
    <w:p>
      <w:pPr>
        <w:pStyle w:val="87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0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7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1"/>
        <w:ind w:firstLine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КО М И С С И Я   П О   </w:t>
      </w:r>
      <w:r>
        <w:rPr>
          <w:sz w:val="24"/>
          <w:szCs w:val="24"/>
          <w:lang w:val="ru-RU"/>
        </w:rPr>
        <w:t xml:space="preserve">Э К О Л О Г И И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70"/>
        <w:jc w:val="center"/>
      </w:pP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blPrEx/>
        <w:tc>
          <w:tcPr>
            <w:tcW w:w="1045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296-54-33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8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HYPERLINK "mailto:k_eko@zsnso.ru"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2"/>
                <w:sz w:val="24"/>
                <w:szCs w:val="24"/>
                <w:lang w:val="en-US"/>
              </w:rPr>
              <w:t xml:space="preserve">k_eko@zsnso.ru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e-mail: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HYPERLINK "mailto:ecology_nso@mail.ru"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2"/>
                <w:sz w:val="24"/>
                <w:szCs w:val="24"/>
                <w:lang w:val="en-US"/>
              </w:rPr>
              <w:t xml:space="preserve">ecology_nso@mail.ru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80"/>
              <w:jc w:val="center"/>
            </w:pP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</w:p>
        </w:tc>
      </w:tr>
    </w:tbl>
    <w:p>
      <w:pPr>
        <w:pStyle w:val="880"/>
      </w:pPr>
    </w:p>
    <w:p>
      <w:pPr>
        <w:pStyle w:val="88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</w:p>
    <w:tbl>
      <w:tblPr>
        <w:tblW w:w="0" w:type="auto"/>
        <w:tblInd w:w="1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689"/>
        <w:gridCol w:w="3401"/>
        <w:gridCol w:w="4019"/>
        <w:gridCol w:w="1067"/>
      </w:tblGrid>
      <w:tr>
        <w:trPr/>
        <w:tblPrEx/>
        <w:tc>
          <w:tcPr>
            <w:tcW w:w="1689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0"/>
              <w:rPr>
                <w:b/>
              </w:rPr>
            </w:pPr>
            <w:r>
              <w:rPr>
                <w:b/>
              </w:rPr>
              <w:t xml:space="preserve">02</w:t>
            </w:r>
            <w:r>
              <w:rPr>
                <w:b/>
              </w:rPr>
              <w:t xml:space="preserve">.1</w:t>
            </w:r>
            <w:r>
              <w:rPr>
                <w:b/>
              </w:rPr>
              <w:t xml:space="preserve">2.2025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401" w:type="dxa"/>
            <w:noWrap w:val="false"/>
            <w:textDirection w:val="lrTb"/>
            <w:vAlign w:val="top"/>
          </w:tcPr>
          <w:p>
            <w:pPr>
              <w:pStyle w:val="87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019" w:type="dxa"/>
            <w:noWrap w:val="false"/>
            <w:textDirection w:val="lrTb"/>
            <w:vAlign w:val="top"/>
          </w:tcPr>
          <w:p>
            <w:pPr>
              <w:pStyle w:val="87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67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880"/>
      </w:pPr>
    </w:p>
    <w:p>
      <w:pPr>
        <w:pStyle w:val="880"/>
        <w:jc w:val="center"/>
      </w:pPr>
    </w:p>
    <w:p>
      <w:pPr>
        <w:pStyle w:val="870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ПОВЕСТКА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870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заседания комиссии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880"/>
      </w:pPr>
    </w:p>
    <w:p>
      <w:pPr>
        <w:pStyle w:val="880"/>
        <w:jc w:val="right"/>
        <w:rPr>
          <w:highlight w:val="yellow"/>
          <w:lang w:val="ru-RU"/>
        </w:rPr>
      </w:pPr>
      <w:r>
        <w:rPr>
          <w:highlight w:val="none"/>
          <w:lang w:val="ru-RU"/>
        </w:rPr>
        <w:t xml:space="preserve">Начало в 14-00</w:t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pStyle w:val="880"/>
        <w:jc w:val="right"/>
        <w:rPr>
          <w:highlight w:val="white"/>
          <w:lang w:val="ru-RU"/>
        </w:rPr>
      </w:pPr>
      <w:r>
        <w:rPr>
          <w:highlight w:val="white"/>
          <w:lang w:val="ru-RU"/>
        </w:rPr>
        <w:t xml:space="preserve">Малый зал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pStyle w:val="88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0"/>
        <w:spacing w:line="240" w:lineRule="auto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/>
          <w:bCs/>
          <w:lang w:eastAsia="en-US"/>
        </w:rPr>
        <w:t xml:space="preserve">1</w:t>
      </w:r>
      <w:r>
        <w:rPr>
          <w:rFonts w:eastAsia="Calibri"/>
          <w:b/>
          <w:bCs/>
          <w:lang w:eastAsia="en-US"/>
        </w:rPr>
        <w:t xml:space="preserve">. 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</w:t>
      </w:r>
      <w:r>
        <w:rPr>
          <w:b/>
          <w:bCs/>
          <w:highlight w:val="none"/>
        </w:rPr>
        <w:t xml:space="preserve">б обращении жителей микрорайона «Весенний» о системном загрязнении атмосферного воздуха на территории микрорайона.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880"/>
        <w:spacing w:line="240" w:lineRule="auto"/>
        <w:rPr>
          <w:rFonts w:eastAsia="Calibri"/>
          <w:highlight w:val="none"/>
          <w:lang w:val="ru-RU" w:eastAsia="en-US"/>
        </w:rPr>
      </w:pP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  <w:t xml:space="preserve">Доклад:</w:t>
      </w:r>
      <w:r>
        <w:rPr>
          <w:rFonts w:eastAsia="Calibri"/>
          <w:highlight w:val="white"/>
          <w:lang w:val="ru-RU" w:eastAsia="en-US"/>
        </w:rPr>
      </w:r>
      <w:r>
        <w:rPr>
          <w:rFonts w:eastAsia="Calibri"/>
          <w:highlight w:val="none"/>
          <w:lang w:val="ru-RU" w:eastAsia="en-US"/>
        </w:rPr>
      </w:r>
    </w:p>
    <w:p>
      <w:pPr>
        <w:pStyle w:val="880"/>
        <w:spacing w:line="240" w:lineRule="auto"/>
        <w:rPr>
          <w:rFonts w:eastAsia="Calibri"/>
          <w:highlight w:val="white"/>
          <w:lang w:val="ru-RU" w:eastAsia="en-US"/>
        </w:rPr>
      </w:pPr>
      <w:r>
        <w:rPr>
          <w:rFonts w:eastAsia="Calibri"/>
          <w:highlight w:val="none"/>
          <w:lang w:val="ru-RU" w:eastAsia="en-US"/>
        </w:rPr>
        <w:t xml:space="preserve">Воротников Данила Александрович – заместитель председателя комиссии Законодательного Собрания Новосибирской области по экологии;</w:t>
      </w:r>
      <w:r>
        <w:rPr>
          <w:rFonts w:eastAsia="Calibri"/>
          <w:highlight w:val="none"/>
          <w:lang w:val="ru-RU" w:eastAsia="en-US"/>
        </w:rPr>
      </w:r>
    </w:p>
    <w:p>
      <w:pPr>
        <w:pStyle w:val="880"/>
        <w:spacing w:line="240" w:lineRule="auto"/>
        <w:rPr>
          <w:rFonts w:eastAsia="Calibri"/>
          <w:highlight w:val="none"/>
          <w:lang w:val="ru-RU" w:eastAsia="en-US"/>
        </w:rPr>
      </w:pPr>
      <w:r>
        <w:rPr>
          <w:rFonts w:eastAsia="Calibri"/>
          <w:highlight w:val="white"/>
          <w:lang w:val="ru-RU" w:eastAsia="en-US"/>
        </w:rPr>
        <w:t xml:space="preserve">Ше</w:t>
      </w:r>
      <w:r>
        <w:rPr>
          <w:rFonts w:eastAsia="Calibri"/>
          <w:lang w:val="ru-RU" w:eastAsia="en-US"/>
        </w:rPr>
        <w:t xml:space="preserve">стернин Евгений Анатольевич – министр природных ресурсов и</w:t>
      </w:r>
      <w:r>
        <w:rPr>
          <w:rFonts w:eastAsia="Calibri"/>
          <w:lang w:val="ru-RU" w:eastAsia="en-US"/>
        </w:rPr>
        <w:t xml:space="preserve"> экологии Новосибирской области</w:t>
      </w:r>
      <w:r>
        <w:rPr>
          <w:rFonts w:eastAsia="Calibri"/>
          <w:highlight w:val="none"/>
          <w:lang w:val="ru-RU" w:eastAsia="en-US"/>
        </w:rPr>
      </w:r>
    </w:p>
    <w:p>
      <w:pPr>
        <w:ind w:firstLine="709"/>
        <w:jc w:val="both"/>
        <w:rPr>
          <w:b/>
          <w:bCs/>
          <w:highlight w:val="white"/>
        </w:rPr>
      </w:pPr>
      <w:r>
        <w:rPr>
          <w:rFonts w:eastAsia="Calibri"/>
          <w:b/>
          <w:bCs/>
          <w:highlight w:val="none"/>
          <w:lang w:val="ru-RU" w:eastAsia="en-US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70"/>
        <w:ind w:firstLine="709"/>
        <w:jc w:val="both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lang w:val="ru-RU" w:eastAsia="en-US"/>
        </w:rPr>
        <w:t xml:space="preserve">2. </w:t>
      </w:r>
      <w:r>
        <w:rPr>
          <w:rFonts w:eastAsia="Calibri"/>
          <w:b/>
          <w:bCs/>
          <w:highlight w:val="white"/>
          <w:lang w:val="ru-RU" w:eastAsia="en-US"/>
        </w:rPr>
        <w:t xml:space="preserve">О</w:t>
      </w:r>
      <w:r>
        <w:rPr>
          <w:rFonts w:eastAsia="Calibri"/>
          <w:b/>
          <w:bCs/>
          <w:highlight w:val="white"/>
          <w:lang w:val="ru-RU" w:eastAsia="en-US"/>
        </w:rPr>
        <w:t xml:space="preserve"> </w:t>
      </w:r>
      <w:r>
        <w:rPr>
          <w:rFonts w:eastAsia="Calibri"/>
          <w:b/>
          <w:bCs/>
          <w:highlight w:val="white"/>
          <w:lang w:val="ru-RU" w:eastAsia="en-US"/>
        </w:rPr>
        <w:t xml:space="preserve">контрольном мероприятии по соблюдению и исполнению </w:t>
      </w:r>
      <w:r>
        <w:rPr>
          <w:rFonts w:eastAsia="Calibri"/>
          <w:b/>
          <w:bCs/>
          <w:highlight w:val="white"/>
          <w:lang w:val="ru-RU" w:eastAsia="en-US"/>
        </w:rPr>
        <w:t xml:space="preserve">Закона Новосибирской области </w:t>
      </w:r>
      <w:r>
        <w:rPr>
          <w:b/>
          <w:bCs/>
          <w:highlight w:val="none"/>
        </w:rPr>
        <w:t xml:space="preserve">от 1 июля 2015 года № 582-ОЗ «О разграничении полномочий органов государственной власти Новосибирской области в области обращения с отходами производства и потребления»</w:t>
      </w: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rPr>
          <w:rFonts w:eastAsia="Calibri"/>
          <w:bCs/>
          <w:highlight w:val="yellow"/>
          <w:lang w:val="ru-RU"/>
        </w:rPr>
      </w:pPr>
      <w:r>
        <w:rPr>
          <w:rFonts w:eastAsia="Calibri"/>
          <w:bCs/>
          <w:highlight w:val="white"/>
          <w:lang w:val="ru-RU" w:eastAsia="en-US"/>
        </w:rPr>
        <w:t xml:space="preserve">Доклад: </w:t>
      </w:r>
      <w:r>
        <w:rPr>
          <w:rFonts w:eastAsia="Calibri"/>
          <w:highlight w:val="white"/>
          <w:lang w:val="ru-RU" w:eastAsia="en-US"/>
        </w:rPr>
        <w:t xml:space="preserve">Ше</w:t>
      </w:r>
      <w:r>
        <w:rPr>
          <w:rFonts w:eastAsia="Calibri"/>
          <w:lang w:val="ru-RU" w:eastAsia="en-US"/>
        </w:rPr>
        <w:t xml:space="preserve">стернин Евгений Анатольевич – министр природных ресурсов и</w:t>
      </w:r>
      <w:r>
        <w:rPr>
          <w:rFonts w:eastAsia="Calibri"/>
          <w:lang w:val="ru-RU" w:eastAsia="en-US"/>
        </w:rPr>
        <w:t xml:space="preserve"> экологии Новосибирской области</w:t>
      </w:r>
      <w:r>
        <w:rPr>
          <w:rFonts w:eastAsia="Calibri"/>
          <w:bCs/>
          <w:highlight w:val="yellow"/>
          <w:lang w:val="ru-RU"/>
        </w:rPr>
      </w:r>
      <w:r>
        <w:rPr>
          <w:rFonts w:eastAsia="Calibri"/>
          <w:bCs/>
          <w:highlight w:val="yellow"/>
          <w:lang w:val="ru-RU"/>
        </w:rPr>
      </w:r>
    </w:p>
    <w:p>
      <w:pPr>
        <w:pStyle w:val="880"/>
        <w:spacing w:line="240" w:lineRule="auto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880"/>
        <w:spacing w:line="240" w:lineRule="auto"/>
        <w:ind w:left="0" w:right="0" w:firstLine="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880"/>
        <w:tabs>
          <w:tab w:val="clear" w:pos="4536" w:leader="none"/>
          <w:tab w:val="clear" w:pos="9072" w:leader="none"/>
          <w:tab w:val="right" w:pos="10205" w:leader="none"/>
        </w:tabs>
        <w:spacing w:line="240" w:lineRule="auto"/>
        <w:ind w:left="0" w:right="0" w:firstLine="0"/>
        <w:rPr>
          <w:rFonts w:eastAsia="Calibri"/>
          <w:lang w:val="ru-RU" w:eastAsia="en-US"/>
        </w:rPr>
      </w:pPr>
      <w:r>
        <w:rPr>
          <w:rFonts w:eastAsia="Calibri"/>
          <w:szCs w:val="28"/>
          <w:highlight w:val="none"/>
          <w:lang w:val="ru-RU" w:eastAsia="en-US"/>
        </w:rPr>
      </w:r>
      <w:r>
        <w:rPr>
          <w:rFonts w:eastAsia="Calibri"/>
          <w:lang w:val="ru-RU" w:eastAsia="en-US"/>
        </w:rPr>
        <w:t xml:space="preserve">Заместитель председателя</w:t>
      </w:r>
      <w:r>
        <w:rPr>
          <w:rFonts w:eastAsia="Calibri"/>
          <w:lang w:val="ru-RU" w:eastAsia="en-US"/>
        </w:rPr>
        <w:tab/>
        <w:t xml:space="preserve">Я.А. Фролов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20" w:footer="720" w:gutter="0"/>
      <w:pgNumType w:start="9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765" w:leader="none"/>
        </w:tabs>
        <w:ind w:left="765" w:hanging="765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945" w:leader="none"/>
        </w:tabs>
        <w:ind w:left="945" w:hanging="765"/>
      </w:pPr>
    </w:lvl>
    <w:lvl w:ilvl="2">
      <w:start w:val="14"/>
      <w:numFmt w:val="decimal"/>
      <w:isLgl w:val="false"/>
      <w:suff w:val="tab"/>
      <w:lvlText w:val="%1.%2.%3."/>
      <w:lvlJc w:val="left"/>
      <w:pPr>
        <w:tabs>
          <w:tab w:val="num" w:pos="1125" w:leader="none"/>
        </w:tabs>
        <w:ind w:left="1125" w:hanging="765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620" w:leader="none"/>
        </w:tabs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1800" w:leader="none"/>
        </w:tabs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340" w:leader="none"/>
        </w:tabs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2880" w:leader="none"/>
        </w:tabs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060" w:leader="none"/>
        </w:tabs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3600" w:leader="none"/>
        </w:tabs>
        <w:ind w:left="3600" w:hanging="21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-"/>
      <w:lvlJc w:val="left"/>
      <w:pPr>
        <w:tabs>
          <w:tab w:val="num" w:pos="757" w:leader="none"/>
        </w:tabs>
        <w:ind w:left="757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5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tabs>
          <w:tab w:val="num" w:pos="3030" w:leader="none"/>
        </w:tabs>
        <w:ind w:left="3030" w:hanging="3030"/>
      </w:pPr>
    </w:lvl>
    <w:lvl w:ilvl="1">
      <w:start w:val="3"/>
      <w:numFmt w:val="decimalZero"/>
      <w:isLgl w:val="false"/>
      <w:suff w:val="tab"/>
      <w:lvlText w:val="%1.%2"/>
      <w:lvlJc w:val="left"/>
      <w:pPr>
        <w:tabs>
          <w:tab w:val="num" w:pos="3030" w:leader="none"/>
        </w:tabs>
        <w:ind w:left="3030" w:hanging="3030"/>
      </w:pPr>
    </w:lvl>
    <w:lvl w:ilvl="2">
      <w:start w:val="2005"/>
      <w:numFmt w:val="decimal"/>
      <w:isLgl w:val="false"/>
      <w:suff w:val="tab"/>
      <w:lvlText w:val="%1.%2.%3"/>
      <w:lvlJc w:val="left"/>
      <w:pPr>
        <w:tabs>
          <w:tab w:val="num" w:pos="3030" w:leader="none"/>
        </w:tabs>
        <w:ind w:left="3030" w:hanging="3030"/>
      </w:p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3030" w:leader="none"/>
        </w:tabs>
        <w:ind w:left="3030" w:hanging="3030"/>
      </w:p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3030" w:leader="none"/>
        </w:tabs>
        <w:ind w:left="3030" w:hanging="3030"/>
      </w:p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3030" w:leader="none"/>
        </w:tabs>
        <w:ind w:left="3030" w:hanging="3030"/>
      </w:p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3030" w:leader="none"/>
        </w:tabs>
        <w:ind w:left="3030" w:hanging="303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3030" w:leader="none"/>
        </w:tabs>
        <w:ind w:left="3030" w:hanging="303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3030" w:leader="none"/>
        </w:tabs>
        <w:ind w:left="3030" w:hanging="303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tabs>
          <w:tab w:val="num" w:pos="585" w:leader="none"/>
        </w:tabs>
        <w:ind w:left="585" w:hanging="43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570" w:leader="none"/>
        </w:tabs>
        <w:ind w:left="570" w:hanging="570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2340" w:leader="none"/>
        </w:tabs>
        <w:ind w:left="23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3960" w:leader="none"/>
        </w:tabs>
        <w:ind w:left="39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5940" w:leader="none"/>
        </w:tabs>
        <w:ind w:left="59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560" w:leader="none"/>
        </w:tabs>
        <w:ind w:left="75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9540" w:leader="none"/>
        </w:tabs>
        <w:ind w:left="9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11520" w:leader="none"/>
        </w:tabs>
        <w:ind w:left="11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13140" w:leader="none"/>
        </w:tabs>
        <w:ind w:left="131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15120" w:leader="none"/>
        </w:tabs>
        <w:ind w:left="15120" w:hanging="216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800" w:leader="none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ind w:left="720"/>
      <w:contextualSpacing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spacing w:after="57"/>
      <w:ind w:left="0" w:right="0" w:firstLine="0"/>
    </w:pPr>
  </w:style>
  <w:style w:type="paragraph" w:styleId="860">
    <w:name w:val="toc 2"/>
    <w:basedOn w:val="870"/>
    <w:next w:val="870"/>
    <w:uiPriority w:val="39"/>
    <w:unhideWhenUsed/>
    <w:pPr>
      <w:spacing w:after="57"/>
      <w:ind w:left="283" w:right="0" w:firstLine="0"/>
    </w:pPr>
  </w:style>
  <w:style w:type="paragraph" w:styleId="861">
    <w:name w:val="toc 3"/>
    <w:basedOn w:val="870"/>
    <w:next w:val="870"/>
    <w:uiPriority w:val="39"/>
    <w:unhideWhenUsed/>
    <w:pPr>
      <w:spacing w:after="57"/>
      <w:ind w:left="567" w:right="0" w:firstLine="0"/>
    </w:pPr>
  </w:style>
  <w:style w:type="paragraph" w:styleId="862">
    <w:name w:val="toc 4"/>
    <w:basedOn w:val="870"/>
    <w:next w:val="870"/>
    <w:uiPriority w:val="39"/>
    <w:unhideWhenUsed/>
    <w:pPr>
      <w:spacing w:after="57"/>
      <w:ind w:left="850" w:right="0" w:firstLine="0"/>
    </w:pPr>
  </w:style>
  <w:style w:type="paragraph" w:styleId="863">
    <w:name w:val="toc 5"/>
    <w:basedOn w:val="870"/>
    <w:next w:val="870"/>
    <w:uiPriority w:val="39"/>
    <w:unhideWhenUsed/>
    <w:pPr>
      <w:spacing w:after="57"/>
      <w:ind w:left="1134" w:right="0" w:firstLine="0"/>
    </w:pPr>
  </w:style>
  <w:style w:type="paragraph" w:styleId="864">
    <w:name w:val="toc 6"/>
    <w:basedOn w:val="870"/>
    <w:next w:val="870"/>
    <w:uiPriority w:val="39"/>
    <w:unhideWhenUsed/>
    <w:pPr>
      <w:spacing w:after="57"/>
      <w:ind w:left="1417" w:right="0" w:firstLine="0"/>
    </w:pPr>
  </w:style>
  <w:style w:type="paragraph" w:styleId="865">
    <w:name w:val="toc 7"/>
    <w:basedOn w:val="870"/>
    <w:next w:val="870"/>
    <w:uiPriority w:val="39"/>
    <w:unhideWhenUsed/>
    <w:pPr>
      <w:spacing w:after="57"/>
      <w:ind w:left="1701" w:right="0" w:firstLine="0"/>
    </w:pPr>
  </w:style>
  <w:style w:type="paragraph" w:styleId="866">
    <w:name w:val="toc 8"/>
    <w:basedOn w:val="870"/>
    <w:next w:val="870"/>
    <w:uiPriority w:val="39"/>
    <w:unhideWhenUsed/>
    <w:pPr>
      <w:spacing w:after="57"/>
      <w:ind w:left="1984" w:right="0" w:firstLine="0"/>
    </w:pPr>
  </w:style>
  <w:style w:type="paragraph" w:styleId="867">
    <w:name w:val="toc 9"/>
    <w:basedOn w:val="870"/>
    <w:next w:val="870"/>
    <w:uiPriority w:val="39"/>
    <w:unhideWhenUsed/>
    <w:pPr>
      <w:spacing w:after="57"/>
      <w:ind w:left="2268" w:right="0" w:firstLine="0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bCs/>
      <w:sz w:val="28"/>
      <w:szCs w:val="28"/>
      <w:lang w:val="ru-RU" w:eastAsia="ru-RU" w:bidi="ar-SA"/>
    </w:rPr>
  </w:style>
  <w:style w:type="paragraph" w:styleId="871">
    <w:name w:val="Заголовок 1"/>
    <w:basedOn w:val="870"/>
    <w:next w:val="870"/>
    <w:link w:val="877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872">
    <w:name w:val="Заголовок 2"/>
    <w:basedOn w:val="870"/>
    <w:next w:val="870"/>
    <w:link w:val="878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873">
    <w:name w:val="Заголовок 3"/>
    <w:basedOn w:val="870"/>
    <w:next w:val="870"/>
    <w:link w:val="879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character" w:styleId="874">
    <w:name w:val="Основной шрифт абзаца"/>
    <w:next w:val="874"/>
    <w:link w:val="870"/>
    <w:semiHidden/>
  </w:style>
  <w:style w:type="table" w:styleId="875">
    <w:name w:val="Обычная таблица"/>
    <w:next w:val="875"/>
    <w:link w:val="870"/>
    <w:semiHidden/>
    <w:tblPr/>
  </w:style>
  <w:style w:type="numbering" w:styleId="876">
    <w:name w:val="Нет списка"/>
    <w:next w:val="876"/>
    <w:link w:val="870"/>
    <w:semiHidden/>
  </w:style>
  <w:style w:type="character" w:styleId="877">
    <w:name w:val="Заголовок 1 Знак"/>
    <w:next w:val="877"/>
    <w:link w:val="871"/>
    <w:rPr>
      <w:b/>
      <w:sz w:val="28"/>
    </w:rPr>
  </w:style>
  <w:style w:type="character" w:styleId="878">
    <w:name w:val="Заголовок 2 Знак"/>
    <w:next w:val="878"/>
    <w:link w:val="872"/>
    <w:rPr>
      <w:rFonts w:ascii="Arial" w:hAnsi="Arial" w:cs="Arial"/>
      <w:b/>
      <w:bCs/>
      <w:i/>
      <w:iCs/>
      <w:sz w:val="28"/>
      <w:szCs w:val="28"/>
    </w:rPr>
  </w:style>
  <w:style w:type="character" w:styleId="879">
    <w:name w:val="Заголовок 3 Знак"/>
    <w:next w:val="879"/>
    <w:link w:val="873"/>
    <w:rPr>
      <w:rFonts w:ascii="Arial" w:hAnsi="Arial" w:cs="Arial"/>
      <w:b/>
      <w:bCs/>
      <w:sz w:val="26"/>
      <w:szCs w:val="26"/>
    </w:rPr>
  </w:style>
  <w:style w:type="paragraph" w:styleId="880">
    <w:name w:val="Нижний колонтитул"/>
    <w:basedOn w:val="870"/>
    <w:next w:val="880"/>
    <w:link w:val="881"/>
    <w:uiPriority w:val="99"/>
    <w:pPr>
      <w:tabs>
        <w:tab w:val="center" w:pos="4536" w:leader="none"/>
        <w:tab w:val="right" w:pos="9072" w:leader="none"/>
      </w:tabs>
      <w:ind w:firstLine="709"/>
      <w:jc w:val="both"/>
    </w:pPr>
    <w:rPr>
      <w:bCs w:val="0"/>
      <w:szCs w:val="20"/>
      <w:lang w:val="en-US" w:eastAsia="en-US"/>
    </w:rPr>
  </w:style>
  <w:style w:type="character" w:styleId="881">
    <w:name w:val="Нижний колонтитул Знак"/>
    <w:next w:val="881"/>
    <w:link w:val="880"/>
    <w:uiPriority w:val="99"/>
    <w:rPr>
      <w:sz w:val="28"/>
    </w:rPr>
  </w:style>
  <w:style w:type="character" w:styleId="882">
    <w:name w:val="Гиперссылка"/>
    <w:next w:val="882"/>
    <w:link w:val="870"/>
    <w:rPr>
      <w:color w:val="0000ff"/>
      <w:u w:val="single"/>
    </w:rPr>
  </w:style>
  <w:style w:type="table" w:styleId="883">
    <w:name w:val="Сетка таблицы"/>
    <w:basedOn w:val="875"/>
    <w:next w:val="883"/>
    <w:link w:val="870"/>
    <w:tblPr/>
  </w:style>
  <w:style w:type="paragraph" w:styleId="884">
    <w:name w:val="Название"/>
    <w:basedOn w:val="870"/>
    <w:next w:val="884"/>
    <w:link w:val="885"/>
    <w:qFormat/>
    <w:pPr>
      <w:jc w:val="center"/>
    </w:pPr>
    <w:rPr>
      <w:b/>
      <w:bCs w:val="0"/>
      <w:szCs w:val="20"/>
      <w:lang w:val="en-US" w:eastAsia="en-US"/>
    </w:rPr>
  </w:style>
  <w:style w:type="character" w:styleId="885">
    <w:name w:val="Название Знак"/>
    <w:next w:val="885"/>
    <w:link w:val="884"/>
    <w:rPr>
      <w:b/>
      <w:sz w:val="28"/>
    </w:rPr>
  </w:style>
  <w:style w:type="paragraph" w:styleId="886">
    <w:name w:val="Подзаголовок"/>
    <w:basedOn w:val="870"/>
    <w:next w:val="886"/>
    <w:link w:val="887"/>
    <w:qFormat/>
    <w:pPr>
      <w:jc w:val="center"/>
    </w:pPr>
    <w:rPr>
      <w:b/>
      <w:bCs w:val="0"/>
      <w:szCs w:val="20"/>
      <w:lang w:val="en-US" w:eastAsia="en-US"/>
    </w:rPr>
  </w:style>
  <w:style w:type="character" w:styleId="887">
    <w:name w:val="Подзаголовок Знак"/>
    <w:next w:val="887"/>
    <w:link w:val="886"/>
    <w:rPr>
      <w:b/>
      <w:sz w:val="28"/>
    </w:rPr>
  </w:style>
  <w:style w:type="character" w:styleId="888">
    <w:name w:val="Номер страницы"/>
    <w:basedOn w:val="874"/>
    <w:next w:val="888"/>
    <w:link w:val="870"/>
  </w:style>
  <w:style w:type="paragraph" w:styleId="889">
    <w:name w:val="Основной текст"/>
    <w:basedOn w:val="870"/>
    <w:next w:val="889"/>
    <w:link w:val="890"/>
    <w:pPr>
      <w:jc w:val="center"/>
    </w:pPr>
    <w:rPr>
      <w:b/>
      <w:bCs w:val="0"/>
      <w:sz w:val="24"/>
      <w:szCs w:val="20"/>
      <w:lang w:val="en-US" w:eastAsia="en-US"/>
    </w:rPr>
  </w:style>
  <w:style w:type="character" w:styleId="890">
    <w:name w:val="Основной текст Знак"/>
    <w:next w:val="890"/>
    <w:link w:val="889"/>
    <w:rPr>
      <w:b/>
      <w:sz w:val="24"/>
    </w:rPr>
  </w:style>
  <w:style w:type="paragraph" w:styleId="891">
    <w:name w:val="Основной текст 3"/>
    <w:basedOn w:val="870"/>
    <w:next w:val="891"/>
    <w:link w:val="870"/>
    <w:pPr>
      <w:spacing w:after="120"/>
    </w:pPr>
    <w:rPr>
      <w:sz w:val="16"/>
      <w:szCs w:val="16"/>
    </w:rPr>
  </w:style>
  <w:style w:type="paragraph" w:styleId="892">
    <w:name w:val="Цитата"/>
    <w:basedOn w:val="870"/>
    <w:next w:val="892"/>
    <w:link w:val="870"/>
    <w:pPr>
      <w:ind w:left="252" w:right="180"/>
    </w:pPr>
    <w:rPr>
      <w:bCs w:val="0"/>
      <w:sz w:val="20"/>
      <w:szCs w:val="24"/>
    </w:rPr>
  </w:style>
  <w:style w:type="paragraph" w:styleId="893">
    <w:name w:val="Верхний колонтитул"/>
    <w:basedOn w:val="870"/>
    <w:next w:val="893"/>
    <w:link w:val="894"/>
    <w:uiPriority w:val="9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894">
    <w:name w:val="Верхний колонтитул Знак"/>
    <w:basedOn w:val="874"/>
    <w:next w:val="894"/>
    <w:link w:val="893"/>
    <w:uiPriority w:val="99"/>
  </w:style>
  <w:style w:type="paragraph" w:styleId="895">
    <w:name w:val="Текст"/>
    <w:basedOn w:val="870"/>
    <w:next w:val="895"/>
    <w:link w:val="896"/>
    <w:rPr>
      <w:rFonts w:ascii="Courier New" w:hAnsi="Courier New"/>
      <w:bCs w:val="0"/>
      <w:sz w:val="20"/>
      <w:szCs w:val="20"/>
      <w:lang w:val="en-US" w:eastAsia="en-US"/>
    </w:rPr>
  </w:style>
  <w:style w:type="character" w:styleId="896">
    <w:name w:val="Текст Знак"/>
    <w:next w:val="896"/>
    <w:link w:val="895"/>
    <w:rPr>
      <w:rFonts w:ascii="Courier New" w:hAnsi="Courier New"/>
    </w:rPr>
  </w:style>
  <w:style w:type="paragraph" w:styleId="897">
    <w:name w:val="Текст сноски"/>
    <w:basedOn w:val="870"/>
    <w:next w:val="897"/>
    <w:link w:val="870"/>
    <w:semiHidden/>
    <w:pPr>
      <w:ind w:firstLine="340"/>
      <w:jc w:val="both"/>
    </w:pPr>
    <w:rPr>
      <w:bCs w:val="0"/>
      <w:sz w:val="20"/>
      <w:szCs w:val="20"/>
    </w:rPr>
  </w:style>
  <w:style w:type="character" w:styleId="898">
    <w:name w:val="Знак сноски"/>
    <w:next w:val="898"/>
    <w:link w:val="870"/>
    <w:semiHidden/>
    <w:rPr>
      <w:vertAlign w:val="superscript"/>
    </w:rPr>
  </w:style>
  <w:style w:type="paragraph" w:styleId="899">
    <w:name w:val="Основной текст с отступом"/>
    <w:basedOn w:val="870"/>
    <w:next w:val="899"/>
    <w:link w:val="900"/>
    <w:pPr>
      <w:spacing w:after="120"/>
      <w:ind w:left="283"/>
    </w:pPr>
    <w:rPr>
      <w:lang w:val="en-US" w:eastAsia="en-US"/>
    </w:rPr>
  </w:style>
  <w:style w:type="character" w:styleId="900">
    <w:name w:val="Основной текст с отступом Знак"/>
    <w:next w:val="900"/>
    <w:link w:val="899"/>
    <w:rPr>
      <w:bCs/>
      <w:sz w:val="28"/>
      <w:szCs w:val="28"/>
    </w:rPr>
  </w:style>
  <w:style w:type="paragraph" w:styleId="901">
    <w:name w:val="Текст выноски"/>
    <w:basedOn w:val="870"/>
    <w:next w:val="901"/>
    <w:link w:val="902"/>
    <w:semiHidden/>
    <w:rPr>
      <w:rFonts w:ascii="Tahoma" w:hAnsi="Tahoma"/>
      <w:sz w:val="16"/>
      <w:szCs w:val="16"/>
      <w:lang w:val="en-US" w:eastAsia="en-US"/>
    </w:rPr>
  </w:style>
  <w:style w:type="character" w:styleId="902">
    <w:name w:val="Текст выноски Знак"/>
    <w:next w:val="902"/>
    <w:link w:val="901"/>
    <w:semiHidden/>
    <w:rPr>
      <w:rFonts w:ascii="Tahoma" w:hAnsi="Tahoma" w:cs="Tahoma"/>
      <w:bCs/>
      <w:sz w:val="16"/>
      <w:szCs w:val="16"/>
    </w:rPr>
  </w:style>
  <w:style w:type="paragraph" w:styleId="903">
    <w:name w:val="ConsNormal"/>
    <w:next w:val="903"/>
    <w:link w:val="870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04">
    <w:name w:val="Основной текст с отступом 2"/>
    <w:basedOn w:val="870"/>
    <w:next w:val="904"/>
    <w:link w:val="905"/>
    <w:pPr>
      <w:ind w:right="-567" w:firstLine="709"/>
      <w:jc w:val="both"/>
    </w:pPr>
    <w:rPr>
      <w:bCs w:val="0"/>
      <w:szCs w:val="20"/>
      <w:lang w:val="en-US" w:eastAsia="en-US"/>
    </w:rPr>
  </w:style>
  <w:style w:type="character" w:styleId="905">
    <w:name w:val="Основной текст с отступом 2 Знак"/>
    <w:next w:val="905"/>
    <w:link w:val="904"/>
    <w:rPr>
      <w:sz w:val="28"/>
    </w:rPr>
  </w:style>
  <w:style w:type="paragraph" w:styleId="906">
    <w:name w:val="ConsNonformat"/>
    <w:next w:val="906"/>
    <w:link w:val="87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7">
    <w:name w:val="Схема документа"/>
    <w:basedOn w:val="870"/>
    <w:next w:val="907"/>
    <w:link w:val="908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styleId="908">
    <w:name w:val="Схема документа Знак"/>
    <w:next w:val="908"/>
    <w:link w:val="907"/>
    <w:rPr>
      <w:rFonts w:ascii="Tahoma" w:hAnsi="Tahoma" w:cs="Tahoma"/>
      <w:sz w:val="24"/>
      <w:szCs w:val="24"/>
      <w:shd w:val="clear" w:color="auto" w:fill="000080"/>
    </w:rPr>
  </w:style>
  <w:style w:type="character" w:styleId="909">
    <w:name w:val=" Знак"/>
    <w:next w:val="909"/>
    <w:link w:val="87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10">
    <w:name w:val="Оглавление 1"/>
    <w:basedOn w:val="870"/>
    <w:next w:val="870"/>
    <w:link w:val="870"/>
    <w:rPr>
      <w:bCs w:val="0"/>
      <w:sz w:val="24"/>
      <w:szCs w:val="24"/>
    </w:rPr>
  </w:style>
  <w:style w:type="paragraph" w:styleId="911">
    <w:name w:val="Оглавление 2"/>
    <w:basedOn w:val="870"/>
    <w:next w:val="870"/>
    <w:link w:val="870"/>
    <w:pPr>
      <w:ind w:left="240"/>
    </w:pPr>
    <w:rPr>
      <w:bCs w:val="0"/>
      <w:sz w:val="24"/>
      <w:szCs w:val="24"/>
    </w:rPr>
  </w:style>
  <w:style w:type="paragraph" w:styleId="912">
    <w:name w:val="Оглавление 3"/>
    <w:basedOn w:val="870"/>
    <w:next w:val="870"/>
    <w:link w:val="870"/>
    <w:pPr>
      <w:ind w:left="480"/>
    </w:pPr>
    <w:rPr>
      <w:bCs w:val="0"/>
      <w:sz w:val="24"/>
      <w:szCs w:val="24"/>
    </w:rPr>
  </w:style>
  <w:style w:type="character" w:styleId="913">
    <w:name w:val="Знак Знак6"/>
    <w:next w:val="913"/>
    <w:link w:val="870"/>
    <w:rPr>
      <w:rFonts w:ascii="Courier New" w:hAnsi="Courier New" w:cs="Courier New"/>
      <w:lang w:val="ru-RU" w:eastAsia="ru-RU" w:bidi="ar-SA"/>
    </w:r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revision>15</cp:revision>
  <dcterms:created xsi:type="dcterms:W3CDTF">2020-10-13T04:24:00Z</dcterms:created>
  <dcterms:modified xsi:type="dcterms:W3CDTF">2025-11-24T04:13:01Z</dcterms:modified>
  <cp:version>917504</cp:version>
</cp:coreProperties>
</file>