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2540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6.05pt;mso-position-horizontal:absolute;mso-position-vertical-relative:text;margin-top:0.20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</w:r>
      <w:r>
        <w:rPr>
          <w:rFonts w:ascii="Times New Roman" w:hAnsi="Times New Roman" w:eastAsia="Times New Roman" w:cs="Times New Roman"/>
          <w:sz w:val="30"/>
          <w:szCs w:val="30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47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" w:tooltip="mailto:k_budg@zsnso.ru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 ноября 2025 года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ул.Кирова,3 малый зал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9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№ 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заседания комитета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tbl>
      <w:tblPr>
        <w:tblStyle w:val="948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 Сергей Владимирович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Любавский Андрей Валерьевич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Плотников Владислав Львович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Конько Сер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гей Григорьевич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Юминов Денис Юрьевич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Ионова Екатерина Васильевна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участников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(список прилагается)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Утвердить повестку и порядок работы заседания комитета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О проекте закона Новосибирской области «Об областном бюджете Новосибирской области на 2025 год и плановый период 2026 и 2027 годов», второе чтение. Рассмотрение поправок субъектов права законодательной инициативы.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787"/>
        <w:ind w:firstLine="72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Поправки Губернатора Новосибирской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</w:r>
    </w:p>
    <w:p>
      <w:pPr>
        <w:pStyle w:val="787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Поправкой № 1 увеличены ассигнования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делами Губернатора Новосибирской области и Правительства Новосибирской области в сумме 15 937,9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Включить поправку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/>
          <w:color w:val="000000"/>
          <w:sz w:val="28"/>
          <w:szCs w:val="28"/>
        </w:rPr>
        <w:t xml:space="preserve">в таблицу поправок № 1 – поправку, рекомендуемую комитетом к принятию.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87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 Расходы областного бюджета Новосибирской области 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поправки №№ 1-28)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министерству жилищно-коммунального хозяйства и энергетики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увеличены в 2025 году бюджетные ассигнования в сумме 889 437,4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 организацию функционирования систем жизнеобеспечения (подготовка к отопительному сезону 2025-2026) (поправки №№ 3, 12, 13 с указанием распределения,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поправке № 13);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уменьшена субсидия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2026 год в сумме 489 851,1 тыс. руб. на реализацию мероприятий по строительству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реконструкции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 (поправки №№ 3, 17, 19);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увеличены на 2026 год иные межб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юджетные трансферты в сумме 489 851,1 тыс. руб. на реализацию проектов по строительству, реконструкции, модернизации объектов инфраструктуры в рамках государственной программы Новосибирской области «Жилищно-коммунальное хозяйство Новосибирской области» (в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увеличены на 528 971,2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г. Бердску уменьшены на сумму 39 120,1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.) (поправки №№ 4, 16, 18);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перераспределены между муниципальными образованиями Новосибирской области иные межбюджетные трансферты на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реализацию проектов по строительству, реконструкции, модернизации объектов инфраструктуры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государственной программы Новосибирской области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«Жилищно-коммунальное хозяйство Новосибирской области» (в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на 2025 год г. Бердску уменьшены ассигнования в сумме 4 487,7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.,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Искитиму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увеличены ассигнования в сумме 4 487,7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(поправка №18), на 2027 год г. Бердску уменьшены ассигнования в сумме 35 605,5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.,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Искитим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увеличены ассигнования в сумме 35 605,5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.) (поправка № 18);  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перераспределена в 2025 году субсидия в сумме 28 680,7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 реализацию программ формирования современной городской среды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по муниципальным образованиям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(поправка № 20, с указанием распределения,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поправке);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министерству природных ресурсов и экологии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предусмотрены в 2025 году бюджетные ассигнования 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в объеме 400 000,0 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тыс.руб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. для АО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Спецавтохозяйство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для погашения кредиторской задолженности перед операторами по транспортированию твердых коммунальных отходов (поправка № 5);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8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министерству здравоохранения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уменьшены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бюджетные ассигнования в объеме 397 417,6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 строительство 7 поликлиник с использованием механизмов государственно-частного партнерства (поправки №№ 14, 28), увеличены в 2025 году бюджетные ассигнования в объеме 397 417,6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строительство инфекционной больницы с использованием механизмов государственно-частного партнерства (поправки №№ 15, 28);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Законодательному Собранию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уменьшены на 2025 год бюджетные ассигнования в сумме 25 377,9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 финансовое обеспечение функций органа государственной власти (поправки №№ 6-8);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pStyle w:val="787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управлению делами Губернатора Новосибирской области и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увеличены в 2025 году бюджетные ассигнования в объеме 15 937,9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для обеспечения хозяйственной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 ГКУ НСО «ХОЗУ» (поправка № 10),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бюджетные ассигнования в объеме 1 149,4 тыс. руб.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меры по усилению общественного порядка и общественной безопасности (поправка № 9);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pStyle w:val="787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министерству региональной политики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уменьшены   в 2025 год бюджетные ассигнования в сумме 2 935,7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 финансовое обеспечение деятельности (оказания услуг) государственных учреждений (поправка № 11);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министерству финансов и налоговой политики Новосибирской области: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pStyle w:val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уменьшены в 2025 году ассигнования резервного фонда Правительства Новосибирской области на 1 262 273,2 тыс. руб. (поправки №№ 2, 21);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перераспределены в 2025 году бюджетные ассигнования в сумме 10,0 тыс. руб. на финансовое обеспечение функций органов государственной власти (поправки №№ 22, 23);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перераспределена в 2025 году субсидия в сумме 15 622,3 тыс. руб.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между муниципальными образованиями Новосибирской области (поправка № 24),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-Тарский район -  увеличение ассигнований в сумме 15 622,3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Болотнинский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 - уменьшение ассигнований в сумме 1 767,8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 - уменьшение ассигнований в сумме 2 353,6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Мошковский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 - уменьшение ассигнований в сумме 1 993,5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-Тарский район - уменьшение ассигнований в сумме 1 190,7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Черепановский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 - уменьшение ассигнований в сумме 3 321,7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Карасукский муниципальный округ - уменьшение ассигнований в сумме 2 591,4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Татарский муниципальный округ - уменьшение ассигнований в сумме 2 403,6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Поправкой № 26 внесены изменения в источники финансирования дефицита областного бюджета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Поправкой № 27 внесены изменения в программу государственных внутренних заимствований Новосибирской области;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787"/>
        <w:ind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По министерству транспорта и дорожного хозяйства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поправкой № 25: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pStyle w:val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перераспределены бюджетные ассигнования с 2025 на 2026 год в сумме 91 258,7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«Реконструкция автомобильной дороги «Новосибирск-Ленинск-Кузнецкий» на участке км 12- км 24 в Новосибирском районе Новосибирской области»;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перераспределены бюджетные ассигнования с 2026 на 2025 год в сумме 50 365,0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«Реконструкция автомобильной дороги «992 км а/д «Р-254» - Купино - Карасук» в Карасукском районе Новосибирской области»;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87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перераспределены бюджетные ассигнования с 2026 на 2025 год в сумме 40 893,7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тыс.руб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«Реконструкция автомобильной дороги  «Сузун - Битки - Преображенка - 18 км а/д «К-13» (в гр. района)»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Сузунском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районе Новосибирской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Включить поправки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№№ 1-28</w:t>
      </w:r>
      <w:r>
        <w:rPr>
          <w:rFonts w:ascii="Times New Roman" w:hAnsi="Times New Roman"/>
          <w:color w:val="000000"/>
          <w:sz w:val="28"/>
          <w:szCs w:val="28"/>
        </w:rPr>
        <w:t xml:space="preserve"> в таблицу поправок № 1 – поправки, рекомендуемые комитетом к принятию.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Назаров Е.Г., Голубенко В.Ю., Плотников В.Л.,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Любавский А.В., Шестернин Е.А.,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Шовтак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В.Б.,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Заблодский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Р.М., Диденко И.В., Кулинич А.А., Тюрин Е.В.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«О внесении изменений в Закон Но</w:t>
      </w:r>
      <w:r>
        <w:rPr>
          <w:rFonts w:ascii="Times New Roman" w:hAnsi="Times New Roman" w:cs="Times New Roman"/>
          <w:sz w:val="28"/>
          <w:szCs w:val="28"/>
        </w:rPr>
        <w:t xml:space="preserve">восибирской области «Об областном бюджете Новосибирской области на 2025 год и плановый период 2026 и 2027 годов» и рекомендовать его к принятию во втором чтении с учетом поправок, сформированных в таблицу № 1 – поправки, рекомендуемые комитетом к принятию.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Рекомендовать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министерству здравоохранения Новосибирской области представить в комитет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 второму чтению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 об объемах бюджетных ассигнований,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запланированных в проекте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2026 год и плановый период 2027 и 2028 годов: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ремонт учреждений здравоохранения, расположенных на территории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реализацию соглашений, реализуемых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государственно-частного партнерства в сфере здравоохранения («7 поли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клиник», инфекционная больница)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Рекомендовать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министерству экономического развития Новосибирской области представить в комитет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 второму чтению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 о размере бюджетных обязательств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соглашения о строительстве инфекционной больницы на террито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рии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рамках государственно-частного партнерства, согласно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уточненной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/актуальной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финансовой модели соглашения.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недопущения ухудшения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финансово-экономического положения муниципальных образований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сохранения социальной стабильности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екомендовать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министерству промышленности, торговли и развития предпринимательства Новосибирской области совместно с министерством финансов и налоговой политики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органами местного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самоуправления муниципальных образований Новосибирской области обеспечить мониторинг за деятельностью субъектов малого и среднего предпринимательства на подведомственной территории в целях предупреждения (своевременного реагирования) на ситуации,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связанные с прекращением (приостановлением) деятельности субъектов малого и среднего предпринимательства в районах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(округах)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Новосибирской области, что влечет к сокращению налогооблагаемой базы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потере доходов местных бюджетов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87"/>
        <w:jc w:val="right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4</w:t>
      </w:r>
      <w:r>
        <w:rPr>
          <w:rFonts w:ascii="Times New Roman" w:hAnsi="Times New Roman"/>
          <w:sz w:val="28"/>
          <w:szCs w:val="28"/>
        </w:rPr>
      </w:r>
    </w:p>
    <w:p>
      <w:pPr>
        <w:pStyle w:val="7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78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 ноября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8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8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Безрученкова Наталия Владимировна – депутат </w:t>
      </w:r>
      <w:r>
        <w:rPr>
          <w:rFonts w:ascii="Times New Roman" w:hAnsi="Times New Roman" w:cs="Times New Roman"/>
          <w:sz w:val="28"/>
          <w:szCs w:val="28"/>
        </w:rPr>
        <w:t xml:space="preserve">комитета Законодательного Собрания Новосибирской области по</w:t>
      </w:r>
      <w:r>
        <w:rPr>
          <w:rFonts w:ascii="Times New Roman" w:hAnsi="Times New Roman"/>
          <w:sz w:val="28"/>
          <w:szCs w:val="28"/>
        </w:rPr>
        <w:t xml:space="preserve"> транспортной, промышленной и информационной политике;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</w:t>
      </w:r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Вадим Витальевич – министр науки и инновационной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Еремина Ольга Александровна – помощник прокурора Новосибирской области по взаимодействию с законодательным и исполнительными органами, органами местного самоуправления;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Забло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кий Ростислав Михайлович – министр здравоохранения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Зимняков</w:t>
      </w:r>
      <w:r>
        <w:rPr>
          <w:rFonts w:ascii="Times New Roman" w:hAnsi="Times New Roman"/>
          <w:sz w:val="28"/>
          <w:szCs w:val="28"/>
        </w:rPr>
        <w:t xml:space="preserve"> Юрий Васильевич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культуры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Калентьева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Наталья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заместитель министра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начальник управления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 Евгений Геннадьевич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жилищно-коммунального хозяйства и энергетики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Cавостьянов</w:t>
      </w:r>
      <w:r>
        <w:rPr>
          <w:rFonts w:ascii="Times New Roman" w:hAnsi="Times New Roman"/>
          <w:sz w:val="28"/>
          <w:szCs w:val="28"/>
        </w:rPr>
        <w:t xml:space="preserve"> Юрий Иванович – заместитель министра образования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Тимонов Дмитрий Сергеевич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строительства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Тюрин Евгений Валерьевич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транспорта и дорожного хозяйства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Хальзов</w:t>
      </w:r>
      <w:r>
        <w:rPr>
          <w:rFonts w:ascii="Times New Roman" w:hAnsi="Times New Roman"/>
          <w:sz w:val="28"/>
          <w:szCs w:val="28"/>
        </w:rPr>
        <w:t xml:space="preserve"> Константин Васильевич – заместитель Губернатора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Шестернин Евгений Анатольевич – министр </w:t>
      </w:r>
      <w:r>
        <w:rPr>
          <w:rFonts w:ascii="Times New Roman" w:hAnsi="Times New Roman" w:eastAsia="Times New Roman"/>
          <w:color w:val="212529"/>
          <w:sz w:val="28"/>
          <w:szCs w:val="28"/>
        </w:rPr>
        <w:t xml:space="preserve">природных ресурсов и экологии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86"/>
        <w:numPr>
          <w:ilvl w:val="0"/>
          <w:numId w:val="30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</w:t>
      </w:r>
      <w:r>
        <w:rPr>
          <w:rFonts w:ascii="Times New Roman" w:hAnsi="Times New Roman"/>
          <w:sz w:val="28"/>
          <w:szCs w:val="28"/>
        </w:rPr>
        <w:t xml:space="preserve">овтак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Виталий Борисович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экономического развития Новосибирской области;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964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21"/>
  </w:num>
  <w:num w:numId="3">
    <w:abstractNumId w:val="37"/>
  </w:num>
  <w:num w:numId="4">
    <w:abstractNumId w:val="9"/>
  </w:num>
  <w:num w:numId="5">
    <w:abstractNumId w:val="27"/>
  </w:num>
  <w:num w:numId="6">
    <w:abstractNumId w:val="10"/>
  </w:num>
  <w:num w:numId="7">
    <w:abstractNumId w:val="20"/>
  </w:num>
  <w:num w:numId="8">
    <w:abstractNumId w:val="2"/>
  </w:num>
  <w:num w:numId="9">
    <w:abstractNumId w:val="8"/>
  </w:num>
  <w:num w:numId="10">
    <w:abstractNumId w:val="11"/>
  </w:num>
  <w:num w:numId="11">
    <w:abstractNumId w:val="18"/>
  </w:num>
  <w:num w:numId="12">
    <w:abstractNumId w:val="33"/>
  </w:num>
  <w:num w:numId="13">
    <w:abstractNumId w:val="25"/>
  </w:num>
  <w:num w:numId="14">
    <w:abstractNumId w:val="32"/>
  </w:num>
  <w:num w:numId="15">
    <w:abstractNumId w:val="4"/>
  </w:num>
  <w:num w:numId="16">
    <w:abstractNumId w:val="34"/>
  </w:num>
  <w:num w:numId="17">
    <w:abstractNumId w:val="24"/>
  </w:num>
  <w:num w:numId="18">
    <w:abstractNumId w:val="23"/>
  </w:num>
  <w:num w:numId="19">
    <w:abstractNumId w:val="30"/>
  </w:num>
  <w:num w:numId="20">
    <w:abstractNumId w:val="6"/>
  </w:num>
  <w:num w:numId="21">
    <w:abstractNumId w:val="0"/>
  </w:num>
  <w:num w:numId="22">
    <w:abstractNumId w:val="19"/>
  </w:num>
  <w:num w:numId="23">
    <w:abstractNumId w:val="1"/>
  </w:num>
  <w:num w:numId="24">
    <w:abstractNumId w:val="28"/>
  </w:num>
  <w:num w:numId="25">
    <w:abstractNumId w:val="22"/>
  </w:num>
  <w:num w:numId="26">
    <w:abstractNumId w:val="15"/>
  </w:num>
  <w:num w:numId="27">
    <w:abstractNumId w:val="3"/>
  </w:num>
  <w:num w:numId="28">
    <w:abstractNumId w:val="36"/>
  </w:num>
  <w:num w:numId="29">
    <w:abstractNumId w:val="17"/>
  </w:num>
  <w:num w:numId="30">
    <w:abstractNumId w:val="35"/>
  </w:num>
  <w:num w:numId="31">
    <w:abstractNumId w:val="29"/>
  </w:num>
  <w:num w:numId="32">
    <w:abstractNumId w:val="38"/>
  </w:num>
  <w:num w:numId="33">
    <w:abstractNumId w:val="5"/>
  </w:num>
  <w:num w:numId="34">
    <w:abstractNumId w:val="26"/>
  </w:num>
  <w:num w:numId="35">
    <w:abstractNumId w:val="14"/>
  </w:num>
  <w:num w:numId="36">
    <w:abstractNumId w:val="7"/>
  </w:num>
  <w:num w:numId="37">
    <w:abstractNumId w:val="13"/>
  </w:num>
  <w:num w:numId="38">
    <w:abstractNumId w:val="12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</w:style>
  <w:style w:type="paragraph" w:styleId="748">
    <w:name w:val="Heading 1"/>
    <w:basedOn w:val="747"/>
    <w:next w:val="747"/>
    <w:link w:val="777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749">
    <w:name w:val="Heading 2"/>
    <w:basedOn w:val="747"/>
    <w:next w:val="747"/>
    <w:link w:val="778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750">
    <w:name w:val="Heading 3"/>
    <w:basedOn w:val="747"/>
    <w:next w:val="747"/>
    <w:link w:val="779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780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752">
    <w:name w:val="Heading 5"/>
    <w:basedOn w:val="747"/>
    <w:next w:val="747"/>
    <w:link w:val="781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753">
    <w:name w:val="Heading 6"/>
    <w:basedOn w:val="747"/>
    <w:next w:val="747"/>
    <w:link w:val="782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754">
    <w:name w:val="Heading 7"/>
    <w:basedOn w:val="747"/>
    <w:next w:val="747"/>
    <w:link w:val="7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8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57"/>
    <w:uiPriority w:val="10"/>
    <w:rPr>
      <w:sz w:val="48"/>
      <w:szCs w:val="48"/>
    </w:rPr>
  </w:style>
  <w:style w:type="character" w:styleId="770" w:customStyle="1">
    <w:name w:val="Subtitle Char"/>
    <w:basedOn w:val="757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57"/>
    <w:uiPriority w:val="99"/>
  </w:style>
  <w:style w:type="character" w:styleId="774" w:customStyle="1">
    <w:name w:val="Caption Char"/>
    <w:uiPriority w:val="99"/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Заголовок 1 Знак"/>
    <w:link w:val="748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link w:val="749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link w:val="750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link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47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after="0" w:line="240" w:lineRule="auto"/>
    </w:pPr>
  </w:style>
  <w:style w:type="character" w:styleId="788" w:customStyle="1">
    <w:name w:val="Заголовок Знак"/>
    <w:link w:val="945"/>
    <w:uiPriority w:val="10"/>
    <w:rPr>
      <w:sz w:val="48"/>
      <w:szCs w:val="48"/>
    </w:rPr>
  </w:style>
  <w:style w:type="character" w:styleId="789" w:customStyle="1">
    <w:name w:val="Подзаголовок Знак"/>
    <w:link w:val="946"/>
    <w:uiPriority w:val="11"/>
    <w:rPr>
      <w:sz w:val="24"/>
      <w:szCs w:val="24"/>
    </w:rPr>
  </w:style>
  <w:style w:type="paragraph" w:styleId="790">
    <w:name w:val="Quote"/>
    <w:basedOn w:val="747"/>
    <w:next w:val="747"/>
    <w:link w:val="791"/>
    <w:uiPriority w:val="29"/>
    <w:qFormat/>
    <w:pPr>
      <w:ind w:left="720" w:right="720"/>
    </w:pPr>
    <w:rPr>
      <w:i/>
    </w:rPr>
  </w:style>
  <w:style w:type="character" w:styleId="791" w:customStyle="1">
    <w:name w:val="Цитата 2 Знак"/>
    <w:link w:val="790"/>
    <w:uiPriority w:val="29"/>
    <w:rPr>
      <w:i/>
    </w:rPr>
  </w:style>
  <w:style w:type="paragraph" w:styleId="792">
    <w:name w:val="Intense Quote"/>
    <w:basedOn w:val="747"/>
    <w:next w:val="747"/>
    <w:link w:val="7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 w:customStyle="1">
    <w:name w:val="Выделенная цитата Знак"/>
    <w:link w:val="792"/>
    <w:uiPriority w:val="30"/>
    <w:rPr>
      <w:i/>
    </w:rPr>
  </w:style>
  <w:style w:type="paragraph" w:styleId="794">
    <w:name w:val="Header"/>
    <w:basedOn w:val="747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 w:customStyle="1">
    <w:name w:val="Верхний колонтитул Знак"/>
    <w:link w:val="794"/>
    <w:uiPriority w:val="99"/>
  </w:style>
  <w:style w:type="paragraph" w:styleId="796">
    <w:name w:val="Footer"/>
    <w:basedOn w:val="747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 w:customStyle="1">
    <w:name w:val="Footer Char"/>
    <w:uiPriority w:val="99"/>
  </w:style>
  <w:style w:type="paragraph" w:styleId="798">
    <w:name w:val="Caption"/>
    <w:basedOn w:val="747"/>
    <w:next w:val="74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9" w:customStyle="1">
    <w:name w:val="Нижний колонтитул Знак"/>
    <w:link w:val="796"/>
    <w:uiPriority w:val="99"/>
  </w:style>
  <w:style w:type="table" w:styleId="800">
    <w:name w:val="Table Grid"/>
    <w:basedOn w:val="7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1" w:customStyle="1">
    <w:name w:val="Table Grid Light"/>
    <w:basedOn w:val="7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Grid Table 5 Dark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>
    <w:name w:val="Grid Table 7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>
    <w:name w:val="List Table 7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747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747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747"/>
    <w:next w:val="747"/>
    <w:uiPriority w:val="39"/>
    <w:unhideWhenUsed/>
    <w:pPr>
      <w:spacing w:after="57"/>
    </w:pPr>
  </w:style>
  <w:style w:type="paragraph" w:styleId="934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35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36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37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38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39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40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41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47"/>
    <w:next w:val="747"/>
    <w:uiPriority w:val="99"/>
    <w:unhideWhenUsed/>
    <w:pPr>
      <w:spacing w:after="0"/>
    </w:pPr>
  </w:style>
  <w:style w:type="table" w:styleId="9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5">
    <w:name w:val="Title"/>
    <w:basedOn w:val="747"/>
    <w:next w:val="747"/>
    <w:link w:val="788"/>
    <w:pPr>
      <w:spacing w:before="300"/>
    </w:pPr>
    <w:rPr>
      <w:sz w:val="48"/>
      <w:szCs w:val="48"/>
    </w:rPr>
  </w:style>
  <w:style w:type="paragraph" w:styleId="946">
    <w:name w:val="Subtitle"/>
    <w:basedOn w:val="747"/>
    <w:next w:val="747"/>
    <w:link w:val="789"/>
    <w:pPr>
      <w:spacing w:before="200"/>
    </w:pPr>
    <w:rPr>
      <w:sz w:val="24"/>
      <w:szCs w:val="24"/>
    </w:rPr>
  </w:style>
  <w:style w:type="table" w:styleId="947" w:customStyle="1">
    <w:name w:val="StGen0"/>
    <w:basedOn w:val="9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8" w:customStyle="1">
    <w:name w:val="StGen1"/>
    <w:basedOn w:val="9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9" w:customStyle="1">
    <w:name w:val="StGen2"/>
    <w:basedOn w:val="94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mailto:k_budg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3758-1111-4BB0-BE04-7B90E79C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Орленко Наталья Николаевна</dc:creator>
  <cp:revision>10</cp:revision>
  <dcterms:created xsi:type="dcterms:W3CDTF">2025-11-21T06:09:00Z</dcterms:created>
  <dcterms:modified xsi:type="dcterms:W3CDTF">2025-11-25T05:56:26Z</dcterms:modified>
</cp:coreProperties>
</file>