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0</wp:posOffset>
                </wp:positionV>
                <wp:extent cx="582930" cy="657225"/>
                <wp:effectExtent l="0" t="0" r="0" b="0"/>
                <wp:wrapNone/>
                <wp:docPr id="1" name="_x0000_s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03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26.65pt;mso-position-horizontal:absolute;mso-position-vertical-relative:text;margin-top:0.0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--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keepNext/>
        <w:spacing w:after="120" w:line="240" w:lineRule="auto"/>
        <w:jc w:val="center"/>
        <w:outlineLvl w:val="0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К О М И Т Е Т</w:t>
      </w:r>
      <w:r>
        <w:rPr>
          <w:rFonts w:ascii="Times New Roman" w:hAnsi="Times New Roman"/>
          <w:b/>
          <w:sz w:val="24"/>
          <w:szCs w:val="24"/>
        </w:rPr>
        <w:br w:type="textWrapping" w:clear="all"/>
        <w:t xml:space="preserve">ПО БЮДЖЕТНОЙ, ФИНАНСОВО-ЭКОНОМИЧЕСКОЙ  ПОЛИТИКЕ И СОБСТВЕННОСТИ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0"/>
        </w:rPr>
      </w:r>
    </w:p>
    <w:p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>
        <w:trPr/>
        <w:tblPrEx/>
        <w:tc>
          <w:tcPr>
            <w:tcW w:w="1045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tabs>
                <w:tab w:val="center" w:pos="4536" w:leader="none"/>
                <w:tab w:val="right" w:pos="9072" w:leader="none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296-53-46, 8 (383) 296-53-48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</w:p>
          <w:p>
            <w:pPr>
              <w:tabs>
                <w:tab w:val="center" w:pos="4536" w:leader="none"/>
                <w:tab w:val="right" w:pos="9072" w:leader="none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1" w:tooltip="mailto:k_budg@zsnso.ru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k_budg@zsnso.ru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 w:val="28"/>
                <w:szCs w:val="20"/>
                <w:lang w:val="en-US"/>
              </w:rPr>
            </w:r>
          </w:p>
        </w:tc>
      </w:tr>
    </w:tbl>
    <w:p>
      <w:pPr>
        <w:tabs>
          <w:tab w:val="center" w:pos="4536" w:leader="none"/>
          <w:tab w:val="right" w:pos="9072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en-US"/>
        </w:rPr>
      </w:pPr>
      <w:r>
        <w:rPr>
          <w:rFonts w:ascii="Times New Roman" w:hAnsi="Times New Roman"/>
          <w:sz w:val="28"/>
          <w:szCs w:val="20"/>
          <w:lang w:val="en-US"/>
        </w:rPr>
      </w:r>
      <w:r>
        <w:rPr>
          <w:rFonts w:ascii="Times New Roman" w:hAnsi="Times New Roman"/>
          <w:sz w:val="28"/>
          <w:szCs w:val="20"/>
          <w:lang w:val="en-US"/>
        </w:rPr>
      </w:r>
    </w:p>
    <w:p>
      <w:pPr>
        <w:tabs>
          <w:tab w:val="center" w:pos="4536" w:leader="none"/>
          <w:tab w:val="right" w:pos="9072" w:leader="none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;mso-wrap-distance-left:9.00pt;mso-wrap-distance-top:0.00pt;mso-wrap-distance-right:9.00pt;mso-wrap-distance-bottom:0.00pt;flip:y;visibility:visible;" from="1.3pt,1.3pt" to="514.4pt,1.4pt" fillcolor="#FFFFFF" strokecolor="#000000" strokeweight="1.50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№ 3</w:t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center" w:pos="4536" w:leader="none"/>
          <w:tab w:val="right" w:pos="9072" w:leader="none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комитета 18 ноября 2025 года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12-00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Новосибирск, ул. Кирова, 3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малый зал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off"/>
        <w:pBdr>
          <w:bottom w:val="single" w:color="000000" w:sz="12" w:space="1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Приг</w:t>
      </w:r>
      <w:r>
        <w:rPr>
          <w:rFonts w:ascii="Times New Roman" w:hAnsi="Times New Roman"/>
          <w:b/>
          <w:sz w:val="28"/>
          <w:szCs w:val="28"/>
          <w:highlight w:val="white"/>
          <w:lang w:eastAsia="en-US"/>
        </w:rPr>
        <w:t xml:space="preserve">лашенные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:</w:t>
      </w:r>
      <w:r>
        <w:rPr>
          <w:rFonts w:ascii="Times New Roman" w:hAnsi="Times New Roman"/>
          <w:sz w:val="28"/>
          <w:szCs w:val="28"/>
          <w:lang w:eastAsia="en-US"/>
        </w:rPr>
        <w:t xml:space="preserve"> 27 человек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(список пр</w:t>
      </w:r>
      <w:r>
        <w:rPr>
          <w:rFonts w:ascii="Times New Roman" w:hAnsi="Times New Roman"/>
          <w:sz w:val="28"/>
          <w:szCs w:val="28"/>
          <w:lang w:eastAsia="en-US"/>
        </w:rPr>
        <w:t xml:space="preserve">илагается)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225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225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225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 О повестке дня и порядке работы заседания комитета.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 О проекте закона Новосибирской области «</w:t>
      </w: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статьи 4.2 и 4.5 Закона Новосибирской области «О налогах и особенностях налогообложения отдельных категорий налогоплательщиков в Новосибирской области», второе чтение. Рассмотрение поправок субъектов права законодательной инициативы.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Кальченко Сергей Владимирович – заместитель председателя комитета</w:t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 О внесении изменений в приложения 1 и 2 к Закону Новосибирской области «О налогах и особенностях налогообложен</w:t>
      </w:r>
      <w:r>
        <w:rPr>
          <w:rFonts w:ascii="Times New Roman" w:hAnsi="Times New Roman"/>
          <w:b/>
          <w:sz w:val="28"/>
          <w:szCs w:val="28"/>
        </w:rPr>
        <w:t xml:space="preserve">ия отдельных категорий налогоплательщиков в Новосибирской области» и Закон Новосибирской области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области», </w:t>
      </w:r>
      <w:r>
        <w:rPr>
          <w:rFonts w:ascii="Times New Roman" w:hAnsi="Times New Roman"/>
          <w:b/>
          <w:bCs/>
          <w:sz w:val="28"/>
          <w:szCs w:val="28"/>
        </w:rPr>
        <w:t xml:space="preserve">второе чтение. Рассмотрение поправок субъектов права законодательной инициативы.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Кальченко Сергей Владимирович – заместитель председателя комитета</w:t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 О проекте закона Новосибирской области «Об увеличении на территории Новосибирской области понижающего коэффициента, применяемого в целях налогообложения доходов физических лиц, полученных от продажи недвижимого имущества», второе чтение.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Кальченко Сергей Владимирович – заместитель председателя комитета</w:t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 О проекте закона Новосибирской области «О внесении изменений в статьи 1 и 2</w:t>
      </w:r>
      <w:r>
        <w:rPr>
          <w:rFonts w:ascii="Times New Roman" w:hAnsi="Times New Roman"/>
          <w:b/>
          <w:sz w:val="28"/>
          <w:szCs w:val="28"/>
        </w:rPr>
        <w:t xml:space="preserve"> Закона Новосибирской области «О международных, внешнеэкономических и межрегиональных связях Новосибирской области, международных и внешнеэкономических связях органов местного самоуправления муниципальных образований Новосибирской области», второе чтение. 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Любавский Андрей Валерьевич – заместитель председателя комитета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6. </w:t>
      </w:r>
      <w:r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«О внесении изменений в Закон Новосибирской области «Об областном бюджете Новосибирской области на 2025 год и плановый период 2026 и 2027 годов», первое чтение.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 О прогнозе социально-экономического развития Новосибирской области на 2026 год и плановый период 2027 и 2028 годов.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Шарпф Светлана Леонидовна – и.о. министра экономического развития Новосибирской области</w:t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 О проекте закона Новосибирской области «Об областном бюджете Новосибирской области на 2026 год и плановый период 2027 и 2028 годов», первое чтение.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Содоклад: Гончарова Елена Анатольевна – председатель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 О сводном заключении комитета по бюджетной, финансово-экономической политике и собственности по проекту закона Новосибирской области «Об областном бюджете Новосибирской области на 2026 год и плановый период 2027 и 2028 годов».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О проекте постановления Законодательного Собрания Новосибирской области «Об областном бюджете Новосибирской области на 2026 год и плановый период 2027 и 2028 годов».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11. </w:t>
      </w:r>
      <w:r>
        <w:rPr>
          <w:rFonts w:ascii="Times New Roman" w:hAnsi="Times New Roman"/>
          <w:b/>
          <w:bCs/>
          <w:sz w:val="28"/>
          <w:szCs w:val="28"/>
        </w:rPr>
        <w:t xml:space="preserve">О проекте Закона Новосибирской области «О внесении изменения в статью 21 Закона Новосибирской области «О развитии малого и среднего предпринимательства в Новосибирской области», первое чтение.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Любавский Андрей Валерьевич – заместитель председателя комитета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12.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О согласовании приобретения в государственную собственность Новосибирской области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земельного участка и расположенного в пределах его границ сооружения –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автомобильной дороги «Подъезд к международному аэропорту Новосибирск (Толмачево)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»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/>
          <w:b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Костылевский Анатолий Викторович – министр транспорта и дорожного хозяйства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 О согласо</w:t>
      </w:r>
      <w:r>
        <w:rPr>
          <w:rFonts w:ascii="Times New Roman" w:hAnsi="Times New Roman"/>
          <w:b/>
          <w:sz w:val="28"/>
          <w:szCs w:val="28"/>
        </w:rPr>
        <w:t xml:space="preserve">вании передачи областного имущества, расположенного по адресу: г. Новосибирск, проспект Строителей, д. 21, в безвозмездное пользование Новосибирскому региональному отделению Общероссийского Общественного благотворительного фонда «Российский детский фонд». 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Носков Василий Викторович – руководитель департамента молодежной политики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 с</w:t>
      </w:r>
      <w:r>
        <w:rPr>
          <w:rFonts w:ascii="Times New Roman" w:hAnsi="Times New Roman"/>
          <w:b/>
          <w:sz w:val="28"/>
          <w:szCs w:val="28"/>
        </w:rPr>
        <w:t xml:space="preserve">огласовании передачи в безвозмездное пользование областного имущества, расположенного по адресу: г. Новосибирск, ул. Ползунова, д. 5, находящегося в оперативном управлении ГБПОУ Новосибирской области «Новосибирский авиастроительный лицей им. Г.А. Ванага». 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Жафярова Мария Наильевна – министр образования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15. 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 О награждении.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bCs/>
          <w:sz w:val="28"/>
          <w:szCs w:val="28"/>
        </w:rPr>
        <w:t xml:space="preserve">Кальченко Сергей Владимирович – заместитель председателя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850" w:leader="none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16. Разное.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Законодательного Собрания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-</w:t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И.В. Диденко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повестке № 3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комитета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 ноября 2025 года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приглашенных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Ахапов Сергей Александрович – министр физической культуры и спорта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Бахарева Елена Викторовна – министр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Богомолов Дмитрий Николаевич – министр строительства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Бойкова Наталья Юрьевна – руководитель аппарата уполномоченного по защите прав предпринимателей в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Васильев Вадим Витальевич – министр науки и инновационной политики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Гончарова Елена Анатольевна – председатель Контрольно-счетной палаты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Деркач Татьяна Николаевна – министр юстиции Новосибирской области 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Жафярова Мария Наильевна – министр образования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Знатков Владимир Михайлович – первый заместитель Председателя Правительства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Заблоцкий Ростислав Михайлович – министр здравоохранения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Карпов Владимир Яковлевич – заместитель Председателя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Клемешов Олег Петрович – заместитель Губернатора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Костылевский Анатолий Викторович – министр транспорта и дорожного хозяйства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Коньшин Игорь Викторович – начальник управления международных связей администрации Губернатора и Правительства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Морозов Геннадий Геннадьевич – руководитель Управления Федеральной налоговой службы России по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Назаров Евгений Геннадьевич – и.о. министра жилищно-коммунального хозяйства и энергетики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Рягузов Денис Евгеньевич – министр промышленности, торговли и развития предпринимательства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Толстых Вячеслав Леонидович – старший помощник прокурора Новосибирской области по взаимодействию с законодательным и исполнительными органами, органами местного самоуправления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Цукарь Сергей Сергеевич – министр цифрового развития и связи Новосибирской области 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Шарпф Светлана Леонидовна – и.о. министра экономического развития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Шимкив Андрей Иванович - Председатель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Шилохвостов Роман Геннадьевич – руководитель департамента имущества и земельных отношений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Шинделов Андрей Викторович – заместитель Председателя Правительства Новосибирской области - министр сельского хозяйства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numPr>
          <w:numId w:val="3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Шуклина Юлия Константиновна – министр культуры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6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NewRomanPSMT">
    <w:panose1 w:val="020206030504050203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b/>
        <w:i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Arial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"/>
  </w:num>
  <w:num w:numId="2">
    <w:abstractNumId w:val="26"/>
  </w:num>
  <w:num w:numId="3">
    <w:abstractNumId w:val="27"/>
  </w:num>
  <w:num w:numId="4">
    <w:abstractNumId w:val="8"/>
  </w:num>
  <w:num w:numId="5">
    <w:abstractNumId w:val="21"/>
  </w:num>
  <w:num w:numId="6">
    <w:abstractNumId w:val="0"/>
  </w:num>
  <w:num w:numId="7">
    <w:abstractNumId w:val="1"/>
  </w:num>
  <w:num w:numId="8">
    <w:abstractNumId w:val="17"/>
  </w:num>
  <w:num w:numId="9">
    <w:abstractNumId w:val="4"/>
  </w:num>
  <w:num w:numId="10">
    <w:abstractNumId w:val="16"/>
  </w:num>
  <w:num w:numId="11">
    <w:abstractNumId w:val="29"/>
  </w:num>
  <w:num w:numId="12">
    <w:abstractNumId w:val="25"/>
  </w:num>
  <w:num w:numId="13">
    <w:abstractNumId w:val="18"/>
  </w:num>
  <w:num w:numId="14">
    <w:abstractNumId w:val="10"/>
  </w:num>
  <w:num w:numId="15">
    <w:abstractNumId w:val="12"/>
  </w:num>
  <w:num w:numId="16">
    <w:abstractNumId w:val="9"/>
  </w:num>
  <w:num w:numId="17">
    <w:abstractNumId w:val="14"/>
  </w:num>
  <w:num w:numId="18">
    <w:abstractNumId w:val="22"/>
  </w:num>
  <w:num w:numId="19">
    <w:abstractNumId w:val="24"/>
  </w:num>
  <w:num w:numId="20">
    <w:abstractNumId w:val="7"/>
  </w:num>
  <w:num w:numId="21">
    <w:abstractNumId w:val="19"/>
  </w:num>
  <w:num w:numId="22">
    <w:abstractNumId w:val="20"/>
  </w:num>
  <w:num w:numId="23">
    <w:abstractNumId w:val="5"/>
  </w:num>
  <w:num w:numId="24">
    <w:abstractNumId w:val="23"/>
  </w:num>
  <w:num w:numId="25">
    <w:abstractNumId w:val="15"/>
  </w:num>
  <w:num w:numId="26">
    <w:abstractNumId w:val="11"/>
  </w:num>
  <w:num w:numId="27">
    <w:abstractNumId w:val="2"/>
  </w:num>
  <w:num w:numId="28">
    <w:abstractNumId w:val="6"/>
  </w:num>
  <w:num w:numId="29">
    <w:abstractNumId w:val="1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14">
    <w:name w:val="Heading 1"/>
    <w:basedOn w:val="713"/>
    <w:next w:val="713"/>
    <w:link w:val="909"/>
    <w:qFormat/>
    <w:pPr>
      <w:keepNext/>
      <w:spacing w:after="0" w:line="240" w:lineRule="auto"/>
      <w:ind w:firstLine="624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715">
    <w:name w:val="Heading 2"/>
    <w:basedOn w:val="713"/>
    <w:next w:val="713"/>
    <w:link w:val="741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716">
    <w:name w:val="Heading 3"/>
    <w:basedOn w:val="713"/>
    <w:next w:val="713"/>
    <w:link w:val="742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7">
    <w:name w:val="Heading 4"/>
    <w:basedOn w:val="713"/>
    <w:next w:val="713"/>
    <w:link w:val="743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713"/>
    <w:next w:val="713"/>
    <w:link w:val="744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713"/>
    <w:next w:val="713"/>
    <w:link w:val="745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20">
    <w:name w:val="Heading 7"/>
    <w:basedOn w:val="713"/>
    <w:next w:val="713"/>
    <w:link w:val="746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1">
    <w:name w:val="Heading 8"/>
    <w:basedOn w:val="713"/>
    <w:next w:val="713"/>
    <w:link w:val="747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722">
    <w:name w:val="Heading 9"/>
    <w:basedOn w:val="713"/>
    <w:next w:val="713"/>
    <w:link w:val="748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Heading 2 Char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uiPriority w:val="10"/>
    <w:rPr>
      <w:sz w:val="48"/>
      <w:szCs w:val="48"/>
    </w:rPr>
  </w:style>
  <w:style w:type="character" w:styleId="735" w:customStyle="1">
    <w:name w:val="Quote Char"/>
    <w:uiPriority w:val="29"/>
    <w:rPr>
      <w:i/>
    </w:rPr>
  </w:style>
  <w:style w:type="character" w:styleId="736" w:customStyle="1">
    <w:name w:val="Intense Quote Char"/>
    <w:uiPriority w:val="30"/>
    <w:rPr>
      <w:i/>
    </w:rPr>
  </w:style>
  <w:style w:type="character" w:styleId="737" w:customStyle="1">
    <w:name w:val="Header Char"/>
    <w:basedOn w:val="723"/>
    <w:uiPriority w:val="99"/>
  </w:style>
  <w:style w:type="character" w:styleId="738" w:customStyle="1">
    <w:name w:val="Footnote Text Char"/>
    <w:uiPriority w:val="99"/>
    <w:rPr>
      <w:sz w:val="18"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link w:val="715"/>
    <w:uiPriority w:val="9"/>
    <w:rPr>
      <w:rFonts w:ascii="Arial" w:hAnsi="Arial" w:eastAsia="Arial" w:cs="Arial"/>
      <w:sz w:val="34"/>
    </w:rPr>
  </w:style>
  <w:style w:type="character" w:styleId="742" w:customStyle="1">
    <w:name w:val="Заголовок 3 Знак"/>
    <w:link w:val="716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713"/>
    <w:uiPriority w:val="34"/>
    <w:qFormat/>
    <w:pPr>
      <w:ind w:left="720"/>
      <w:contextualSpacing/>
    </w:pPr>
    <w:rPr>
      <w:rFonts w:ascii="Arial" w:hAnsi="Arial" w:eastAsia="Arial"/>
      <w:lang w:eastAsia="en-US"/>
    </w:rPr>
  </w:style>
  <w:style w:type="paragraph" w:styleId="750">
    <w:name w:val="No Spacing"/>
    <w:uiPriority w:val="1"/>
    <w:qFormat/>
    <w:rPr>
      <w:lang w:eastAsia="zh-CN"/>
    </w:rPr>
  </w:style>
  <w:style w:type="paragraph" w:styleId="751">
    <w:name w:val="Title"/>
    <w:basedOn w:val="713"/>
    <w:next w:val="713"/>
    <w:link w:val="752"/>
    <w:uiPriority w:val="10"/>
    <w:qFormat/>
    <w:pPr>
      <w:spacing w:before="300"/>
      <w:contextualSpacing/>
    </w:pPr>
    <w:rPr>
      <w:sz w:val="48"/>
      <w:szCs w:val="48"/>
    </w:rPr>
  </w:style>
  <w:style w:type="character" w:styleId="752" w:customStyle="1">
    <w:name w:val="Заголовок Знак"/>
    <w:link w:val="751"/>
    <w:uiPriority w:val="10"/>
    <w:rPr>
      <w:sz w:val="48"/>
      <w:szCs w:val="48"/>
    </w:rPr>
  </w:style>
  <w:style w:type="paragraph" w:styleId="753">
    <w:name w:val="Subtitle"/>
    <w:basedOn w:val="713"/>
    <w:link w:val="913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styleId="754" w:customStyle="1">
    <w:name w:val="Subtitle Char"/>
    <w:uiPriority w:val="11"/>
    <w:rPr>
      <w:sz w:val="24"/>
      <w:szCs w:val="24"/>
    </w:rPr>
  </w:style>
  <w:style w:type="paragraph" w:styleId="755">
    <w:name w:val="Quote"/>
    <w:basedOn w:val="713"/>
    <w:next w:val="713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13"/>
    <w:next w:val="713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paragraph" w:styleId="759">
    <w:name w:val="Header"/>
    <w:basedOn w:val="713"/>
    <w:link w:val="76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60" w:customStyle="1">
    <w:name w:val="Верхний колонтитул Знак"/>
    <w:link w:val="759"/>
    <w:uiPriority w:val="99"/>
  </w:style>
  <w:style w:type="paragraph" w:styleId="761">
    <w:name w:val="Footer"/>
    <w:basedOn w:val="713"/>
    <w:link w:val="910"/>
    <w:unhideWhenUsed/>
    <w:pPr>
      <w:tabs>
        <w:tab w:val="center" w:pos="4536" w:leader="none"/>
        <w:tab w:val="right" w:pos="9072" w:leader="none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762" w:customStyle="1">
    <w:name w:val="Footer Char"/>
    <w:uiPriority w:val="99"/>
  </w:style>
  <w:style w:type="paragraph" w:styleId="763">
    <w:name w:val="Caption"/>
    <w:basedOn w:val="713"/>
    <w:next w:val="713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64" w:customStyle="1">
    <w:name w:val="Caption Char"/>
    <w:uiPriority w:val="99"/>
  </w:style>
  <w:style w:type="table" w:styleId="76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1">
    <w:name w:val="Hyperlink"/>
    <w:uiPriority w:val="99"/>
    <w:semiHidden/>
    <w:unhideWhenUsed/>
    <w:rPr>
      <w:color w:val="0000ff"/>
      <w:u w:val="single"/>
    </w:rPr>
  </w:style>
  <w:style w:type="paragraph" w:styleId="892">
    <w:name w:val="footnote text"/>
    <w:basedOn w:val="713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 w:customStyle="1">
    <w:name w:val="Текст сноски Знак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713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713"/>
    <w:next w:val="713"/>
    <w:uiPriority w:val="39"/>
    <w:unhideWhenUsed/>
    <w:pPr>
      <w:spacing w:after="57"/>
    </w:pPr>
  </w:style>
  <w:style w:type="paragraph" w:styleId="899">
    <w:name w:val="toc 2"/>
    <w:basedOn w:val="713"/>
    <w:next w:val="713"/>
    <w:uiPriority w:val="39"/>
    <w:unhideWhenUsed/>
    <w:pPr>
      <w:spacing w:after="57"/>
      <w:ind w:left="283"/>
    </w:pPr>
  </w:style>
  <w:style w:type="paragraph" w:styleId="900">
    <w:name w:val="toc 3"/>
    <w:basedOn w:val="713"/>
    <w:next w:val="713"/>
    <w:uiPriority w:val="39"/>
    <w:unhideWhenUsed/>
    <w:pPr>
      <w:spacing w:after="57"/>
      <w:ind w:left="567"/>
    </w:pPr>
  </w:style>
  <w:style w:type="paragraph" w:styleId="901">
    <w:name w:val="toc 4"/>
    <w:basedOn w:val="713"/>
    <w:next w:val="713"/>
    <w:uiPriority w:val="39"/>
    <w:unhideWhenUsed/>
    <w:pPr>
      <w:spacing w:after="57"/>
      <w:ind w:left="850"/>
    </w:pPr>
  </w:style>
  <w:style w:type="paragraph" w:styleId="902">
    <w:name w:val="toc 5"/>
    <w:basedOn w:val="713"/>
    <w:next w:val="713"/>
    <w:uiPriority w:val="39"/>
    <w:unhideWhenUsed/>
    <w:pPr>
      <w:spacing w:after="57"/>
      <w:ind w:left="1134"/>
    </w:pPr>
  </w:style>
  <w:style w:type="paragraph" w:styleId="903">
    <w:name w:val="toc 6"/>
    <w:basedOn w:val="713"/>
    <w:next w:val="713"/>
    <w:uiPriority w:val="39"/>
    <w:unhideWhenUsed/>
    <w:pPr>
      <w:spacing w:after="57"/>
      <w:ind w:left="1417"/>
    </w:pPr>
  </w:style>
  <w:style w:type="paragraph" w:styleId="904">
    <w:name w:val="toc 7"/>
    <w:basedOn w:val="713"/>
    <w:next w:val="713"/>
    <w:uiPriority w:val="39"/>
    <w:unhideWhenUsed/>
    <w:pPr>
      <w:spacing w:after="57"/>
      <w:ind w:left="1701"/>
    </w:pPr>
  </w:style>
  <w:style w:type="paragraph" w:styleId="905">
    <w:name w:val="toc 8"/>
    <w:basedOn w:val="713"/>
    <w:next w:val="713"/>
    <w:uiPriority w:val="39"/>
    <w:unhideWhenUsed/>
    <w:pPr>
      <w:spacing w:after="57"/>
      <w:ind w:left="1984"/>
    </w:pPr>
  </w:style>
  <w:style w:type="paragraph" w:styleId="906">
    <w:name w:val="toc 9"/>
    <w:basedOn w:val="713"/>
    <w:next w:val="713"/>
    <w:uiPriority w:val="39"/>
    <w:unhideWhenUsed/>
    <w:pPr>
      <w:spacing w:after="57"/>
      <w:ind w:left="2268"/>
    </w:pPr>
  </w:style>
  <w:style w:type="paragraph" w:styleId="907">
    <w:name w:val="TOC Heading"/>
    <w:uiPriority w:val="39"/>
    <w:unhideWhenUsed/>
    <w:rPr>
      <w:lang w:eastAsia="zh-CN"/>
    </w:rPr>
  </w:style>
  <w:style w:type="paragraph" w:styleId="908">
    <w:name w:val="table of figures"/>
    <w:basedOn w:val="713"/>
    <w:next w:val="713"/>
    <w:uiPriority w:val="99"/>
    <w:unhideWhenUsed/>
    <w:pPr>
      <w:spacing w:after="0"/>
    </w:pPr>
  </w:style>
  <w:style w:type="character" w:styleId="909" w:customStyle="1">
    <w:name w:val="Заголовок 1 Знак"/>
    <w:link w:val="714"/>
    <w:rPr>
      <w:rFonts w:ascii="Times New Roman" w:hAnsi="Times New Roman" w:eastAsia="Times New Roman" w:cs="Times New Roman"/>
      <w:b/>
      <w:sz w:val="28"/>
      <w:szCs w:val="20"/>
    </w:rPr>
  </w:style>
  <w:style w:type="character" w:styleId="910" w:customStyle="1">
    <w:name w:val="Нижний колонтитул Знак"/>
    <w:link w:val="761"/>
    <w:rPr>
      <w:rFonts w:ascii="Times New Roman" w:hAnsi="Times New Roman" w:eastAsia="Times New Roman" w:cs="Times New Roman"/>
      <w:sz w:val="28"/>
      <w:szCs w:val="20"/>
    </w:rPr>
  </w:style>
  <w:style w:type="paragraph" w:styleId="911">
    <w:name w:val="Body Text"/>
    <w:basedOn w:val="713"/>
    <w:link w:val="912"/>
    <w:unhideWhenUsed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styleId="912" w:customStyle="1">
    <w:name w:val="Основной текст Знак"/>
    <w:link w:val="911"/>
    <w:rPr>
      <w:rFonts w:ascii="Times New Roman" w:hAnsi="Times New Roman" w:eastAsia="Times New Roman" w:cs="Times New Roman"/>
      <w:b/>
      <w:sz w:val="32"/>
      <w:szCs w:val="20"/>
    </w:rPr>
  </w:style>
  <w:style w:type="character" w:styleId="913" w:customStyle="1">
    <w:name w:val="Подзаголовок Знак"/>
    <w:link w:val="753"/>
    <w:rPr>
      <w:rFonts w:ascii="Times New Roman" w:hAnsi="Times New Roman" w:eastAsia="Times New Roman" w:cs="Times New Roman"/>
      <w:b/>
      <w:sz w:val="28"/>
      <w:szCs w:val="20"/>
    </w:rPr>
  </w:style>
  <w:style w:type="paragraph" w:styleId="914" w:customStyle="1">
    <w:name w:val="Знак"/>
    <w:basedOn w:val="7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15">
    <w:name w:val="Balloon Text"/>
    <w:basedOn w:val="713"/>
    <w:link w:val="91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7">
    <w:name w:val="Strong"/>
    <w:uiPriority w:val="22"/>
    <w:qFormat/>
    <w:rPr>
      <w:b/>
      <w:bCs/>
    </w:rPr>
  </w:style>
  <w:style w:type="paragraph" w:styleId="918" w:customStyle="1">
    <w:name w:val="ConsPlusNormal"/>
    <w:rPr>
      <w:rFonts w:ascii="Times New Roman" w:hAnsi="Times New Roman" w:eastAsia="Calibri"/>
      <w:sz w:val="28"/>
      <w:szCs w:val="28"/>
    </w:rPr>
  </w:style>
  <w:style w:type="paragraph" w:styleId="919">
    <w:name w:val="Body Text 2"/>
    <w:basedOn w:val="713"/>
    <w:link w:val="920"/>
    <w:uiPriority w:val="99"/>
    <w:semiHidden/>
    <w:unhideWhenUsed/>
    <w:pPr>
      <w:spacing w:after="120" w:line="480" w:lineRule="auto"/>
    </w:pPr>
  </w:style>
  <w:style w:type="character" w:styleId="920" w:customStyle="1">
    <w:name w:val="Основной текст 2 Знак"/>
    <w:link w:val="919"/>
    <w:uiPriority w:val="99"/>
    <w:semiHidden/>
    <w:rPr>
      <w:sz w:val="22"/>
      <w:szCs w:val="22"/>
    </w:rPr>
  </w:style>
  <w:style w:type="character" w:styleId="921" w:customStyle="1">
    <w:name w:val="Основной текст (11)_"/>
    <w:link w:val="922"/>
    <w:rPr>
      <w:spacing w:val="-7"/>
      <w:sz w:val="26"/>
      <w:szCs w:val="26"/>
      <w:shd w:val="clear" w:color="auto" w:fill="ffffff"/>
    </w:rPr>
  </w:style>
  <w:style w:type="paragraph" w:styleId="922" w:customStyle="1">
    <w:name w:val="Основной текст (11)"/>
    <w:basedOn w:val="713"/>
    <w:link w:val="921"/>
    <w:pPr>
      <w:widowControl w:val="off"/>
      <w:shd w:val="clear" w:color="auto" w:fill="ffffff"/>
      <w:spacing w:after="0" w:line="0" w:lineRule="atLeast"/>
      <w:jc w:val="right"/>
    </w:pPr>
    <w:rPr>
      <w:spacing w:val="-7"/>
      <w:sz w:val="26"/>
      <w:szCs w:val="26"/>
    </w:rPr>
  </w:style>
  <w:style w:type="character" w:styleId="923" w:customStyle="1">
    <w:name w:val="Основной текст (12)_"/>
    <w:link w:val="924"/>
    <w:rPr>
      <w:spacing w:val="2"/>
      <w:shd w:val="clear" w:color="auto" w:fill="ffffff"/>
    </w:rPr>
  </w:style>
  <w:style w:type="paragraph" w:styleId="924" w:customStyle="1">
    <w:name w:val="Основной текст (12)"/>
    <w:basedOn w:val="713"/>
    <w:link w:val="923"/>
    <w:pPr>
      <w:widowControl w:val="off"/>
      <w:shd w:val="clear" w:color="auto" w:fill="ffffff"/>
      <w:spacing w:after="0" w:line="312" w:lineRule="exact"/>
      <w:jc w:val="center"/>
    </w:pPr>
    <w:rPr>
      <w:spacing w:val="2"/>
      <w:sz w:val="20"/>
      <w:szCs w:val="20"/>
    </w:rPr>
  </w:style>
  <w:style w:type="character" w:styleId="925" w:customStyle="1">
    <w:name w:val="Основной текст (18)_"/>
    <w:link w:val="926"/>
    <w:rPr>
      <w:spacing w:val="7"/>
      <w:shd w:val="clear" w:color="auto" w:fill="ffffff"/>
    </w:rPr>
  </w:style>
  <w:style w:type="paragraph" w:styleId="926" w:customStyle="1">
    <w:name w:val="Основной текст (18)"/>
    <w:basedOn w:val="713"/>
    <w:link w:val="925"/>
    <w:pPr>
      <w:widowControl w:val="off"/>
      <w:shd w:val="clear" w:color="auto" w:fill="ffffff"/>
      <w:spacing w:before="60" w:after="240" w:line="326" w:lineRule="exact"/>
    </w:pPr>
    <w:rPr>
      <w:spacing w:val="7"/>
      <w:sz w:val="20"/>
      <w:szCs w:val="20"/>
    </w:rPr>
  </w:style>
  <w:style w:type="character" w:styleId="927" w:customStyle="1">
    <w:name w:val="fontstyle01"/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styleId="928" w:customStyle="1">
    <w:name w:val="Основной текст (8)_"/>
    <w:link w:val="929"/>
    <w:rPr>
      <w:spacing w:val="3"/>
      <w:sz w:val="25"/>
      <w:szCs w:val="25"/>
      <w:shd w:val="clear" w:color="auto" w:fill="ffffff"/>
    </w:rPr>
  </w:style>
  <w:style w:type="paragraph" w:styleId="929" w:customStyle="1">
    <w:name w:val="Основной текст (8)"/>
    <w:basedOn w:val="713"/>
    <w:link w:val="928"/>
    <w:pPr>
      <w:widowControl w:val="off"/>
      <w:shd w:val="clear" w:color="auto" w:fill="ffffff"/>
      <w:spacing w:after="300" w:line="326" w:lineRule="exact"/>
      <w:jc w:val="center"/>
    </w:pPr>
    <w:rPr>
      <w:spacing w:val="3"/>
      <w:sz w:val="25"/>
      <w:szCs w:val="25"/>
    </w:rPr>
  </w:style>
  <w:style w:type="character" w:styleId="930" w:customStyle="1">
    <w:name w:val="Основной текст (3)_"/>
    <w:link w:val="931"/>
    <w:rPr>
      <w:spacing w:val="3"/>
      <w:shd w:val="clear" w:color="auto" w:fill="ffffff"/>
    </w:rPr>
  </w:style>
  <w:style w:type="paragraph" w:styleId="931" w:customStyle="1">
    <w:name w:val="Основной текст (3)"/>
    <w:basedOn w:val="713"/>
    <w:link w:val="930"/>
    <w:pPr>
      <w:widowControl w:val="off"/>
      <w:shd w:val="clear" w:color="auto" w:fill="ffffff"/>
      <w:spacing w:before="60" w:after="0" w:line="254" w:lineRule="exact"/>
      <w:jc w:val="center"/>
    </w:pPr>
    <w:rPr>
      <w:spacing w:val="3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Relationship Id="rId11" Type="http://schemas.openxmlformats.org/officeDocument/2006/relationships/hyperlink" Target="mailto:k_budg@zs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A96E07C-1107-4CC3-8147-83E4B900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ZSNSO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creator>1</dc:creator>
  <cp:revision>6</cp:revision>
  <dcterms:created xsi:type="dcterms:W3CDTF">2025-11-12T08:27:00Z</dcterms:created>
  <dcterms:modified xsi:type="dcterms:W3CDTF">2025-11-12T11:51:12Z</dcterms:modified>
  <cp:version>1048576</cp:version>
</cp:coreProperties>
</file>