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DC2112" w:rsidP="0090378B">
      <w:pPr>
        <w:pStyle w:val="af5"/>
        <w:jc w:val="right"/>
        <w:rPr>
          <w:szCs w:val="28"/>
        </w:rPr>
      </w:pPr>
      <w:r>
        <w:rPr>
          <w:szCs w:val="28"/>
        </w:rPr>
        <w:t>№ 2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 w:rsidR="00DF03DD">
        <w:rPr>
          <w:b/>
          <w:szCs w:val="27"/>
        </w:rPr>
        <w:t>1</w:t>
      </w:r>
      <w:r w:rsidR="00DC2112">
        <w:rPr>
          <w:b/>
          <w:szCs w:val="27"/>
        </w:rPr>
        <w:t>4</w:t>
      </w:r>
      <w:r w:rsidR="00CF011F">
        <w:rPr>
          <w:b/>
          <w:szCs w:val="27"/>
        </w:rPr>
        <w:t>.</w:t>
      </w:r>
      <w:r w:rsidR="00DC2112">
        <w:rPr>
          <w:b/>
          <w:szCs w:val="27"/>
        </w:rPr>
        <w:t>10</w:t>
      </w:r>
      <w:r w:rsidR="00CF011F">
        <w:rPr>
          <w:b/>
          <w:szCs w:val="27"/>
        </w:rPr>
        <w:t>.2025</w:t>
      </w:r>
    </w:p>
    <w:p w:rsidR="002C7A75" w:rsidRPr="00CF535C" w:rsidRDefault="002C7A75">
      <w:pPr>
        <w:pStyle w:val="af5"/>
        <w:jc w:val="center"/>
        <w:rPr>
          <w:b/>
          <w:sz w:val="20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10-00</w:t>
            </w:r>
          </w:p>
        </w:tc>
      </w:tr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 w:rsidP="00CC4ED9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Малый зал</w:t>
            </w:r>
          </w:p>
        </w:tc>
      </w:tr>
    </w:tbl>
    <w:p w:rsidR="002C7A75" w:rsidRPr="00CF535C" w:rsidRDefault="002C7A75">
      <w:pPr>
        <w:rPr>
          <w:sz w:val="20"/>
          <w:szCs w:val="20"/>
        </w:rPr>
      </w:pPr>
    </w:p>
    <w:p w:rsidR="00DF03DD" w:rsidRDefault="00AA1732" w:rsidP="00DF03DD">
      <w:pPr>
        <w:pStyle w:val="af5"/>
        <w:rPr>
          <w:szCs w:val="27"/>
        </w:rPr>
      </w:pPr>
      <w:r w:rsidRPr="00F0655E">
        <w:rPr>
          <w:szCs w:val="27"/>
          <w:u w:val="single"/>
        </w:rPr>
        <w:t>Приглашенные</w:t>
      </w:r>
      <w:r w:rsidRPr="00F0655E">
        <w:rPr>
          <w:szCs w:val="27"/>
          <w:lang w:val="en-US"/>
        </w:rPr>
        <w:t>: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r w:rsidRPr="00DC2112"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r w:rsidRPr="00DC2112">
        <w:rPr>
          <w:szCs w:val="27"/>
        </w:rPr>
        <w:t>Гриднева Галина Борисовна – председатель Общественной палаты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proofErr w:type="spellStart"/>
      <w:r w:rsidRPr="00DC2112">
        <w:rPr>
          <w:szCs w:val="27"/>
        </w:rPr>
        <w:t>Заикина</w:t>
      </w:r>
      <w:proofErr w:type="spellEnd"/>
      <w:r w:rsidRPr="00DC2112"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 Россию» в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r w:rsidRPr="00DC2112">
        <w:rPr>
          <w:szCs w:val="27"/>
        </w:rPr>
        <w:t>Макаров Сергей Викторович – исполняющий обязанности начальника управления ветеринарии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DC2112"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DC2112">
        <w:rPr>
          <w:szCs w:val="27"/>
        </w:rPr>
        <w:t>Парфенцова</w:t>
      </w:r>
      <w:proofErr w:type="spellEnd"/>
      <w:r w:rsidRPr="00DC2112"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DC2112">
        <w:rPr>
          <w:spacing w:val="6"/>
          <w:szCs w:val="27"/>
          <w:shd w:val="clear" w:color="auto" w:fill="FFFFFF"/>
        </w:rPr>
        <w:t>Саблина Елена Николаевна – аудитор Контрольно-счетной палаты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DC2112"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DC2112">
        <w:rPr>
          <w:szCs w:val="27"/>
        </w:rPr>
        <w:t>Новосибирской области;</w:t>
      </w:r>
    </w:p>
    <w:p w:rsidR="00DC2112" w:rsidRPr="00DC2112" w:rsidRDefault="00DC2112" w:rsidP="00D16FFC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DC2112">
        <w:rPr>
          <w:szCs w:val="27"/>
        </w:rPr>
        <w:t>Сколубович</w:t>
      </w:r>
      <w:proofErr w:type="spellEnd"/>
      <w:r w:rsidRPr="00DC2112">
        <w:rPr>
          <w:szCs w:val="27"/>
        </w:rPr>
        <w:t xml:space="preserve"> Юрий Леонидович – председатель Общественного совета при министерстве природных ресурсов и экологии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1134"/>
        </w:tabs>
        <w:ind w:left="0" w:firstLine="709"/>
        <w:jc w:val="both"/>
      </w:pPr>
      <w:proofErr w:type="spellStart"/>
      <w:r w:rsidRPr="00DC2112">
        <w:rPr>
          <w:szCs w:val="27"/>
        </w:rPr>
        <w:t>Тишуров</w:t>
      </w:r>
      <w:proofErr w:type="spellEnd"/>
      <w:r w:rsidRPr="00DC2112">
        <w:rPr>
          <w:szCs w:val="27"/>
        </w:rPr>
        <w:t xml:space="preserve"> Станислав Александрович – региональный директор АО</w:t>
      </w:r>
      <w:r w:rsidR="00CC4ED9">
        <w:rPr>
          <w:szCs w:val="27"/>
        </w:rPr>
        <w:t> </w:t>
      </w:r>
      <w:r w:rsidRPr="00DC2112">
        <w:rPr>
          <w:szCs w:val="27"/>
        </w:rPr>
        <w:t>«</w:t>
      </w:r>
      <w:proofErr w:type="spellStart"/>
      <w:r w:rsidRPr="00DC2112">
        <w:rPr>
          <w:szCs w:val="27"/>
        </w:rPr>
        <w:t>Россельхозбанк</w:t>
      </w:r>
      <w:proofErr w:type="spellEnd"/>
      <w:r w:rsidRPr="00DC2112">
        <w:rPr>
          <w:szCs w:val="27"/>
        </w:rPr>
        <w:t>»;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1134"/>
        </w:tabs>
        <w:ind w:left="0" w:firstLine="709"/>
        <w:jc w:val="both"/>
      </w:pPr>
      <w:r w:rsidRPr="00DC2112">
        <w:rPr>
          <w:shd w:val="clear" w:color="auto" w:fill="FFFFFF"/>
        </w:rPr>
        <w:lastRenderedPageBreak/>
        <w:t xml:space="preserve">Толстых Вячеслав Леонидович – </w:t>
      </w:r>
      <w:r w:rsidRPr="00DC2112">
        <w:t>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r w:rsidRPr="00DC2112"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proofErr w:type="spellStart"/>
      <w:r w:rsidRPr="00DC2112">
        <w:rPr>
          <w:szCs w:val="27"/>
        </w:rPr>
        <w:t>Шилохвостов</w:t>
      </w:r>
      <w:proofErr w:type="spellEnd"/>
      <w:r w:rsidRPr="00DC2112">
        <w:rPr>
          <w:szCs w:val="27"/>
        </w:rPr>
        <w:t xml:space="preserve"> Роман Геннадьевич – руководитель департамента имущества и земельных о</w:t>
      </w:r>
      <w:r w:rsidR="00CC4ED9">
        <w:rPr>
          <w:szCs w:val="27"/>
        </w:rPr>
        <w:t>тношений Новосибирской области;</w:t>
      </w:r>
    </w:p>
    <w:p w:rsidR="00DC2112" w:rsidRPr="00CC4ED9" w:rsidRDefault="00DC2112" w:rsidP="00CC4ED9">
      <w:pPr>
        <w:numPr>
          <w:ilvl w:val="0"/>
          <w:numId w:val="26"/>
        </w:numPr>
        <w:ind w:left="0" w:firstLine="709"/>
        <w:jc w:val="both"/>
        <w:rPr>
          <w:bCs w:val="0"/>
          <w:szCs w:val="27"/>
        </w:rPr>
      </w:pPr>
      <w:r w:rsidRPr="00DC2112">
        <w:rPr>
          <w:szCs w:val="27"/>
        </w:rPr>
        <w:t>Шинделов Андрей Викторович – заместитель Председателя Правительства Новосибирской области – министр сельского хозяйства Новосибирской области.</w:t>
      </w: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 w:rsidP="00EB5875">
      <w:pPr>
        <w:pStyle w:val="af5"/>
        <w:tabs>
          <w:tab w:val="clear" w:pos="4536"/>
          <w:tab w:val="clear" w:pos="9072"/>
        </w:tabs>
        <w:ind w:firstLine="0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CF011F" w:rsidRPr="00CF011F" w:rsidRDefault="00CF011F" w:rsidP="00CF011F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 w:rsidRPr="00CF011F">
        <w:rPr>
          <w:b/>
          <w:bCs w:val="0"/>
          <w:szCs w:val="27"/>
          <w:lang w:eastAsia="en-US"/>
        </w:rPr>
        <w:t>1. </w:t>
      </w:r>
      <w:r w:rsidR="00B60DC1" w:rsidRPr="00B60DC1">
        <w:rPr>
          <w:b/>
          <w:bCs w:val="0"/>
          <w:szCs w:val="27"/>
          <w:lang w:eastAsia="en-US"/>
        </w:rPr>
        <w:t>О повестке и регламенте заседания комитета</w:t>
      </w:r>
      <w:r w:rsidRPr="00CF011F">
        <w:rPr>
          <w:b/>
          <w:bCs w:val="0"/>
          <w:szCs w:val="27"/>
          <w:lang w:eastAsia="en-US"/>
        </w:rPr>
        <w:t>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  <w:r w:rsidRPr="00CF011F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</w:p>
    <w:p w:rsidR="00CC4ED9" w:rsidRDefault="00DF03DD" w:rsidP="00CC4ED9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2. </w:t>
      </w:r>
      <w:r w:rsidR="00CC4ED9">
        <w:rPr>
          <w:b/>
          <w:bCs/>
        </w:rPr>
        <w:t>О проекте закона Новосибирской области «О внесении изменений в статьи 7 и 10 Закона Новосибирской области «Об охоте и сохранении охотничьих ресурсов на территории Новосибирской области»</w:t>
      </w:r>
      <w:r w:rsidR="00CC4ED9">
        <w:rPr>
          <w:b/>
          <w:bCs/>
          <w:szCs w:val="28"/>
        </w:rPr>
        <w:t xml:space="preserve"> (второе чтение).</w:t>
      </w:r>
    </w:p>
    <w:p w:rsidR="00DF03DD" w:rsidRDefault="00CC4ED9" w:rsidP="00CC4ED9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F03DD" w:rsidRPr="00CC4ED9" w:rsidRDefault="00DF03DD" w:rsidP="00DF03DD">
      <w:pPr>
        <w:pStyle w:val="aff6"/>
        <w:ind w:firstLine="709"/>
        <w:jc w:val="both"/>
        <w:rPr>
          <w:bCs/>
        </w:rPr>
      </w:pPr>
    </w:p>
    <w:p w:rsidR="00CC4ED9" w:rsidRDefault="00DF03DD" w:rsidP="00CC4ED9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3. </w:t>
      </w:r>
      <w:r w:rsidR="00CC4ED9">
        <w:rPr>
          <w:b/>
          <w:bCs/>
        </w:rPr>
        <w:t xml:space="preserve">О проекте закона Новосибирской области «О внесении </w:t>
      </w:r>
      <w:r w:rsidR="00CC4ED9">
        <w:rPr>
          <w:b/>
          <w:bCs/>
          <w:szCs w:val="28"/>
        </w:rPr>
        <w:t>изменений в статьи 1 и 2 Закона</w:t>
      </w:r>
      <w:r w:rsidR="00CC4ED9">
        <w:rPr>
          <w:b/>
          <w:bCs/>
        </w:rPr>
        <w:t xml:space="preserve">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владельцев» </w:t>
      </w:r>
      <w:r w:rsidR="00CC4ED9">
        <w:rPr>
          <w:b/>
          <w:bCs/>
          <w:szCs w:val="28"/>
        </w:rPr>
        <w:t>(второе чтение).</w:t>
      </w:r>
    </w:p>
    <w:p w:rsidR="00DF03DD" w:rsidRDefault="00CC4ED9" w:rsidP="00CC4ED9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F03DD" w:rsidRPr="00313961" w:rsidRDefault="00DF03DD" w:rsidP="00DF03DD">
      <w:pPr>
        <w:pStyle w:val="aff6"/>
        <w:ind w:firstLine="709"/>
        <w:jc w:val="both"/>
        <w:rPr>
          <w:bCs/>
        </w:rPr>
      </w:pPr>
    </w:p>
    <w:p w:rsidR="00CC4ED9" w:rsidRDefault="00DF03DD" w:rsidP="00CC4ED9">
      <w:pPr>
        <w:pStyle w:val="aff6"/>
        <w:ind w:firstLine="709"/>
        <w:jc w:val="both"/>
        <w:rPr>
          <w:b/>
          <w:bCs/>
        </w:rPr>
      </w:pPr>
      <w:r>
        <w:rPr>
          <w:b/>
          <w:bCs/>
        </w:rPr>
        <w:t>4. </w:t>
      </w:r>
      <w:r w:rsidR="00CC4ED9">
        <w:rPr>
          <w:b/>
          <w:bCs/>
        </w:rPr>
        <w:t>О проекте закона Новосибирской области «О внесении изменений в статью 4 Закона Новосибирской области «</w:t>
      </w:r>
      <w:r w:rsidR="00CC4ED9">
        <w:rPr>
          <w:b/>
          <w:bCs/>
          <w:szCs w:val="28"/>
        </w:rPr>
        <w:t>О разграничении полномочий органов государственной власти Новосибирской области в сфере лесных отношений</w:t>
      </w:r>
      <w:r w:rsidR="00CC4ED9">
        <w:rPr>
          <w:b/>
          <w:bCs/>
        </w:rPr>
        <w:t xml:space="preserve">» </w:t>
      </w:r>
      <w:r w:rsidR="00CC4ED9">
        <w:rPr>
          <w:b/>
          <w:bCs/>
          <w:szCs w:val="28"/>
        </w:rPr>
        <w:t>(второе чтение).</w:t>
      </w:r>
    </w:p>
    <w:p w:rsidR="00DF03DD" w:rsidRDefault="00CC4ED9" w:rsidP="00CC4ED9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F03DD" w:rsidRPr="00CC4ED9" w:rsidRDefault="00DF03DD" w:rsidP="00DF03DD">
      <w:pPr>
        <w:pStyle w:val="aff6"/>
        <w:ind w:firstLine="709"/>
        <w:jc w:val="both"/>
        <w:rPr>
          <w:bCs/>
        </w:rPr>
      </w:pPr>
    </w:p>
    <w:p w:rsidR="00D16FFC" w:rsidRPr="00CC4ED9" w:rsidRDefault="00DF03DD" w:rsidP="00D16FFC">
      <w:pPr>
        <w:pStyle w:val="aff6"/>
        <w:tabs>
          <w:tab w:val="left" w:pos="709"/>
        </w:tabs>
        <w:ind w:firstLine="709"/>
        <w:jc w:val="both"/>
      </w:pPr>
      <w:r>
        <w:rPr>
          <w:b/>
          <w:bCs/>
          <w:szCs w:val="27"/>
        </w:rPr>
        <w:t>5. </w:t>
      </w:r>
      <w:r w:rsidR="00D16FFC">
        <w:rPr>
          <w:b/>
          <w:bCs/>
        </w:rPr>
        <w:t>О проекте закона Новосибирской области «О регулировании отдельных вопросов в области обращения с животными на территории Новосибирской области»</w:t>
      </w:r>
      <w:r w:rsidR="00D16FFC">
        <w:t xml:space="preserve"> </w:t>
      </w:r>
      <w:r w:rsidR="00D16FFC">
        <w:rPr>
          <w:b/>
          <w:bCs/>
          <w:szCs w:val="28"/>
        </w:rPr>
        <w:t>(первое чтение</w:t>
      </w:r>
      <w:r w:rsidR="00D16FFC" w:rsidRPr="00CC4ED9">
        <w:rPr>
          <w:b/>
          <w:bCs/>
          <w:szCs w:val="28"/>
        </w:rPr>
        <w:t>)</w:t>
      </w:r>
      <w:r w:rsidR="00D16FFC" w:rsidRPr="00CC4ED9">
        <w:rPr>
          <w:b/>
          <w:bCs/>
          <w:szCs w:val="27"/>
        </w:rPr>
        <w:t>.</w:t>
      </w:r>
    </w:p>
    <w:p w:rsidR="00D16FFC" w:rsidRDefault="00D16FFC" w:rsidP="00D16FFC">
      <w:pPr>
        <w:pStyle w:val="aff6"/>
        <w:tabs>
          <w:tab w:val="left" w:pos="709"/>
        </w:tabs>
        <w:ind w:firstLine="709"/>
        <w:jc w:val="both"/>
        <w:rPr>
          <w:b/>
          <w:bCs/>
          <w:szCs w:val="27"/>
        </w:rPr>
      </w:pPr>
      <w:r>
        <w:rPr>
          <w:szCs w:val="27"/>
        </w:rPr>
        <w:t>Доклад:</w:t>
      </w:r>
      <w:r>
        <w:t> </w:t>
      </w:r>
      <w:r>
        <w:rPr>
          <w:szCs w:val="28"/>
          <w:lang w:bidi="ru-RU"/>
        </w:rPr>
        <w:t>Макаров Сергей Викторович – исполняющий обязанности начальника управления ветеринарии Новосибирской области.</w:t>
      </w:r>
    </w:p>
    <w:p w:rsidR="00DF03DD" w:rsidRDefault="00DF03DD" w:rsidP="00DF03DD">
      <w:pPr>
        <w:pStyle w:val="aff6"/>
        <w:jc w:val="both"/>
      </w:pPr>
    </w:p>
    <w:p w:rsidR="00D16FFC" w:rsidRPr="00CC4ED9" w:rsidRDefault="00CC4ED9" w:rsidP="00D16FFC">
      <w:pPr>
        <w:pStyle w:val="aff6"/>
        <w:tabs>
          <w:tab w:val="left" w:pos="709"/>
        </w:tabs>
        <w:ind w:firstLine="709"/>
        <w:jc w:val="both"/>
      </w:pPr>
      <w:r>
        <w:rPr>
          <w:b/>
          <w:bCs/>
        </w:rPr>
        <w:t>6. </w:t>
      </w:r>
      <w:r w:rsidR="00D16FFC">
        <w:rPr>
          <w:b/>
          <w:bCs/>
        </w:rPr>
        <w:t>О проекте</w:t>
      </w:r>
      <w:r w:rsidR="00D16FFC">
        <w:rPr>
          <w:b/>
          <w:bCs/>
          <w:szCs w:val="27"/>
        </w:rPr>
        <w:t xml:space="preserve"> закона Новосибирской области «О внесении изменения в статью 11 Закона Новосибирской области «Об обороте земель </w:t>
      </w:r>
      <w:r w:rsidR="00D16FFC">
        <w:rPr>
          <w:b/>
          <w:bCs/>
          <w:szCs w:val="27"/>
        </w:rPr>
        <w:lastRenderedPageBreak/>
        <w:t xml:space="preserve">сельскохозяйственного назначения на территории Новосибирской области» </w:t>
      </w:r>
      <w:r w:rsidR="00D16FFC">
        <w:rPr>
          <w:b/>
          <w:bCs/>
          <w:szCs w:val="28"/>
        </w:rPr>
        <w:t>(первое чтение)</w:t>
      </w:r>
      <w:r w:rsidR="00D16FFC">
        <w:rPr>
          <w:b/>
          <w:bCs/>
          <w:szCs w:val="27"/>
        </w:rPr>
        <w:t>.</w:t>
      </w:r>
    </w:p>
    <w:p w:rsidR="00CC4ED9" w:rsidRPr="00D16FFC" w:rsidRDefault="00D16FFC" w:rsidP="00D16FFC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</w:t>
      </w:r>
      <w:proofErr w:type="spellStart"/>
      <w:r>
        <w:rPr>
          <w:szCs w:val="27"/>
        </w:rPr>
        <w:t>Шилохвостов</w:t>
      </w:r>
      <w:proofErr w:type="spellEnd"/>
      <w:r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области.</w:t>
      </w: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szCs w:val="28"/>
          <w:lang w:bidi="ru-RU"/>
        </w:rPr>
      </w:pP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  <w:lang w:bidi="ru-RU"/>
        </w:rPr>
        <w:t>7. О государственной кадастровой оценке земельных участков на территории Новосибирской области в 2025–2026 годах</w:t>
      </w:r>
      <w:r w:rsidR="00FE6C6C">
        <w:rPr>
          <w:b/>
          <w:bCs/>
          <w:szCs w:val="28"/>
          <w:lang w:bidi="ru-RU"/>
        </w:rPr>
        <w:t xml:space="preserve"> и размере арендной платы за земли сельскохозяйственного назначения</w:t>
      </w:r>
      <w:r>
        <w:rPr>
          <w:b/>
          <w:bCs/>
          <w:szCs w:val="28"/>
          <w:lang w:bidi="ru-RU"/>
        </w:rPr>
        <w:t>.</w:t>
      </w: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</w:pPr>
      <w:r>
        <w:rPr>
          <w:szCs w:val="27"/>
        </w:rPr>
        <w:t>Доклад: </w:t>
      </w:r>
      <w:proofErr w:type="spellStart"/>
      <w:r>
        <w:rPr>
          <w:szCs w:val="27"/>
        </w:rPr>
        <w:t>Шилохвостов</w:t>
      </w:r>
      <w:proofErr w:type="spellEnd"/>
      <w:r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области.</w:t>
      </w: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lang w:bidi="ru-RU"/>
        </w:rPr>
      </w:pP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lang w:bidi="ru-RU"/>
        </w:rPr>
      </w:pPr>
      <w:r>
        <w:rPr>
          <w:b/>
          <w:bCs/>
          <w:lang w:bidi="ru-RU"/>
        </w:rPr>
        <w:t>8. </w:t>
      </w:r>
      <w:r>
        <w:rPr>
          <w:b/>
          <w:bCs/>
          <w:szCs w:val="28"/>
        </w:rPr>
        <w:t>О кандидатурах для включения в состав комиссии Законодательного Собрания Новосибирской области по взаимодействию с правоохранительными органами и противодействию коррупции.</w:t>
      </w: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lang w:bidi="ru-RU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lang w:bidi="ru-RU"/>
        </w:rPr>
      </w:pP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lang w:bidi="ru-RU"/>
        </w:rPr>
      </w:pPr>
      <w:r>
        <w:rPr>
          <w:b/>
          <w:bCs/>
          <w:lang w:bidi="ru-RU"/>
        </w:rPr>
        <w:t>9. </w:t>
      </w:r>
      <w:r>
        <w:rPr>
          <w:b/>
          <w:bCs/>
          <w:szCs w:val="28"/>
        </w:rPr>
        <w:t>О кандидатурах для включения в состав комиссии Законодательного Собрания Новосибирской области по наказам избирателей</w:t>
      </w:r>
      <w:r>
        <w:rPr>
          <w:b/>
          <w:bCs/>
          <w:lang w:bidi="ru-RU"/>
        </w:rPr>
        <w:t>.</w:t>
      </w: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lang w:bidi="ru-RU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lang w:bidi="ru-RU"/>
        </w:rPr>
      </w:pP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szCs w:val="28"/>
        </w:rPr>
      </w:pPr>
      <w:r>
        <w:rPr>
          <w:b/>
          <w:bCs/>
          <w:lang w:bidi="ru-RU"/>
        </w:rPr>
        <w:t>10.</w:t>
      </w:r>
      <w:r w:rsidR="00EB5875">
        <w:rPr>
          <w:b/>
          <w:bCs/>
          <w:lang w:bidi="ru-RU"/>
        </w:rPr>
        <w:t> </w:t>
      </w:r>
      <w:r>
        <w:rPr>
          <w:b/>
          <w:bCs/>
          <w:szCs w:val="28"/>
        </w:rPr>
        <w:t>О кандидатурах для включения в состав комиссии Законодательного Собрания Новосибирской области по экологии</w:t>
      </w:r>
      <w:r>
        <w:rPr>
          <w:lang w:bidi="ru-RU"/>
        </w:rPr>
        <w:t>.</w:t>
      </w: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lang w:bidi="ru-RU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lang w:bidi="ru-RU"/>
        </w:rPr>
      </w:pP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8"/>
        </w:rPr>
        <w:t>11.</w:t>
      </w:r>
      <w:r w:rsidR="00EB5875">
        <w:rPr>
          <w:b/>
          <w:bCs/>
          <w:szCs w:val="28"/>
        </w:rPr>
        <w:t> </w:t>
      </w:r>
      <w:r>
        <w:rPr>
          <w:b/>
          <w:bCs/>
          <w:szCs w:val="28"/>
        </w:rPr>
        <w:t>О кандидатуре для включения в состав конкурсной комиссии.</w:t>
      </w: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C4ED9" w:rsidRPr="00EB5875" w:rsidRDefault="00CC4ED9" w:rsidP="00CC4ED9">
      <w:pPr>
        <w:pStyle w:val="aff6"/>
        <w:tabs>
          <w:tab w:val="left" w:pos="709"/>
        </w:tabs>
        <w:ind w:firstLine="709"/>
        <w:jc w:val="both"/>
        <w:rPr>
          <w:bCs/>
        </w:rPr>
      </w:pPr>
    </w:p>
    <w:p w:rsidR="00CC4ED9" w:rsidRDefault="00CC4ED9" w:rsidP="00CC4ED9">
      <w:pPr>
        <w:pStyle w:val="aff6"/>
        <w:tabs>
          <w:tab w:val="left" w:pos="567"/>
        </w:tabs>
        <w:ind w:firstLine="709"/>
        <w:jc w:val="both"/>
        <w:rPr>
          <w:b/>
          <w:i/>
        </w:rPr>
      </w:pPr>
      <w:r>
        <w:rPr>
          <w:b/>
          <w:bCs/>
        </w:rPr>
        <w:t>12.</w:t>
      </w:r>
      <w:r w:rsidR="00EB5875">
        <w:rPr>
          <w:b/>
          <w:bCs/>
        </w:rPr>
        <w:t> </w:t>
      </w:r>
      <w:r>
        <w:rPr>
          <w:b/>
          <w:bCs/>
        </w:rPr>
        <w:t xml:space="preserve">О предложениях в план работы Контрольно-счетной палаты Новосибирской области </w:t>
      </w:r>
      <w:r>
        <w:rPr>
          <w:b/>
          <w:bCs/>
          <w:szCs w:val="28"/>
        </w:rPr>
        <w:t>на 2026 год</w:t>
      </w:r>
      <w:r>
        <w:rPr>
          <w:b/>
          <w:bCs/>
        </w:rPr>
        <w:t>.</w:t>
      </w:r>
    </w:p>
    <w:p w:rsidR="00CC4ED9" w:rsidRDefault="00CC4ED9" w:rsidP="00CC4ED9">
      <w:pPr>
        <w:pStyle w:val="aff6"/>
        <w:ind w:firstLine="709"/>
        <w:jc w:val="both"/>
      </w:pPr>
      <w:r>
        <w:rPr>
          <w:szCs w:val="28"/>
        </w:rPr>
        <w:t>Доклад: </w:t>
      </w:r>
      <w:r>
        <w:rPr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CC4ED9" w:rsidRDefault="00CC4ED9" w:rsidP="00CC4ED9">
      <w:pPr>
        <w:pStyle w:val="aff6"/>
        <w:ind w:firstLine="709"/>
        <w:jc w:val="both"/>
      </w:pPr>
    </w:p>
    <w:p w:rsidR="00CC4ED9" w:rsidRDefault="00CC4ED9" w:rsidP="00CC4ED9">
      <w:pPr>
        <w:pStyle w:val="aff6"/>
        <w:ind w:firstLine="709"/>
        <w:jc w:val="both"/>
        <w:rPr>
          <w:b/>
          <w:bCs/>
          <w:szCs w:val="28"/>
        </w:rPr>
      </w:pPr>
      <w:r>
        <w:rPr>
          <w:b/>
          <w:bCs/>
        </w:rPr>
        <w:t>13. </w:t>
      </w:r>
      <w:r>
        <w:rPr>
          <w:b/>
          <w:bCs/>
          <w:szCs w:val="28"/>
        </w:rPr>
        <w:t>О предложениях:</w:t>
      </w:r>
    </w:p>
    <w:p w:rsidR="00CC4ED9" w:rsidRDefault="00CC4ED9" w:rsidP="00CC4ED9">
      <w:pPr>
        <w:pStyle w:val="aff6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–  в план работы Законодательного Собрания Новосибирской области на 2026 год;</w:t>
      </w:r>
    </w:p>
    <w:p w:rsidR="00CC4ED9" w:rsidRDefault="00CC4ED9" w:rsidP="00CC4ED9">
      <w:pPr>
        <w:pStyle w:val="aff6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–  в план законопроектной работы Законодательного Собрания Новосибирской области на 2026 год;</w:t>
      </w:r>
    </w:p>
    <w:p w:rsidR="00CC4ED9" w:rsidRDefault="00CC4ED9" w:rsidP="00CC4ED9">
      <w:pPr>
        <w:pStyle w:val="aff6"/>
        <w:ind w:firstLine="709"/>
        <w:jc w:val="both"/>
        <w:rPr>
          <w:szCs w:val="28"/>
        </w:rPr>
      </w:pPr>
      <w:r>
        <w:rPr>
          <w:b/>
          <w:bCs/>
          <w:szCs w:val="28"/>
        </w:rPr>
        <w:t>–  в план контрольных мероприятий Законодательного Собрания Новосибирской области на 2026 год.</w:t>
      </w:r>
    </w:p>
    <w:p w:rsidR="00CC4ED9" w:rsidRDefault="00CC4ED9" w:rsidP="00EB5875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szCs w:val="28"/>
        </w:rPr>
        <w:t>Доклад:</w:t>
      </w:r>
      <w:r>
        <w:rPr>
          <w:szCs w:val="27"/>
        </w:rPr>
        <w:t xml:space="preserve"> Субботин Денис Викторович – председатель комитета по аграрной политике, природным ресурсам и земельным отношениям</w:t>
      </w:r>
      <w:r w:rsidR="00EB5875">
        <w:rPr>
          <w:szCs w:val="27"/>
        </w:rPr>
        <w:t>.</w:t>
      </w:r>
    </w:p>
    <w:p w:rsidR="00FE6C6C" w:rsidRDefault="00FE6C6C" w:rsidP="00CC4ED9">
      <w:pPr>
        <w:pStyle w:val="aff6"/>
        <w:tabs>
          <w:tab w:val="left" w:pos="709"/>
        </w:tabs>
        <w:ind w:firstLine="709"/>
        <w:jc w:val="both"/>
        <w:rPr>
          <w:b/>
          <w:bCs/>
          <w:szCs w:val="27"/>
        </w:rPr>
      </w:pPr>
    </w:p>
    <w:p w:rsidR="00CC4ED9" w:rsidRDefault="00CC4ED9" w:rsidP="00CC4ED9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bookmarkStart w:id="1" w:name="_GoBack"/>
      <w:bookmarkEnd w:id="1"/>
      <w:r>
        <w:rPr>
          <w:b/>
          <w:bCs/>
          <w:szCs w:val="27"/>
        </w:rPr>
        <w:lastRenderedPageBreak/>
        <w:t>14.</w:t>
      </w:r>
      <w:r w:rsidR="00EB5875">
        <w:rPr>
          <w:b/>
          <w:bCs/>
          <w:szCs w:val="27"/>
        </w:rPr>
        <w:t> </w:t>
      </w:r>
      <w:r>
        <w:rPr>
          <w:b/>
          <w:bCs/>
          <w:szCs w:val="27"/>
        </w:rPr>
        <w:t>О награждении.</w:t>
      </w:r>
    </w:p>
    <w:p w:rsidR="00CC4ED9" w:rsidRDefault="00CC4ED9" w:rsidP="00CC4ED9">
      <w:pPr>
        <w:pStyle w:val="aff6"/>
        <w:ind w:firstLine="709"/>
        <w:jc w:val="both"/>
        <w:rPr>
          <w:szCs w:val="27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</w:t>
      </w:r>
      <w:r w:rsidR="00EB5875">
        <w:rPr>
          <w:szCs w:val="27"/>
        </w:rPr>
        <w:t>есурсам и земельным отношениям.</w:t>
      </w:r>
    </w:p>
    <w:p w:rsidR="00CC4ED9" w:rsidRDefault="00CC4ED9" w:rsidP="00CC4ED9">
      <w:pPr>
        <w:pStyle w:val="aff6"/>
        <w:ind w:firstLine="709"/>
        <w:jc w:val="both"/>
        <w:rPr>
          <w:szCs w:val="26"/>
        </w:rPr>
      </w:pPr>
    </w:p>
    <w:p w:rsidR="002C7A75" w:rsidRPr="00DF03DD" w:rsidRDefault="00CC4ED9" w:rsidP="00EB5875">
      <w:pPr>
        <w:pStyle w:val="aff6"/>
        <w:ind w:firstLine="709"/>
        <w:jc w:val="both"/>
        <w:rPr>
          <w:b/>
          <w:bCs/>
          <w:strike/>
        </w:rPr>
      </w:pPr>
      <w:r>
        <w:rPr>
          <w:b/>
          <w:bCs/>
          <w:szCs w:val="27"/>
        </w:rPr>
        <w:t>15. Разное.</w:t>
      </w: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B35F37" w:rsidRDefault="00B1586C" w:rsidP="00BF40A3">
      <w:pPr>
        <w:pStyle w:val="af8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2"/>
    </w:p>
    <w:p w:rsidR="00AA1732" w:rsidRPr="00200F7B" w:rsidRDefault="00AA1732" w:rsidP="00BF40A3">
      <w:pPr>
        <w:pStyle w:val="af8"/>
        <w:spacing w:after="0"/>
        <w:jc w:val="both"/>
        <w:rPr>
          <w:szCs w:val="27"/>
        </w:rPr>
      </w:pPr>
    </w:p>
    <w:sectPr w:rsidR="00AA1732" w:rsidRPr="00200F7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CE" w:rsidRDefault="00545CCE">
      <w:r>
        <w:separator/>
      </w:r>
    </w:p>
  </w:endnote>
  <w:endnote w:type="continuationSeparator" w:id="0">
    <w:p w:rsidR="00545CCE" w:rsidRDefault="0054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CE" w:rsidRDefault="00545CCE">
      <w:r>
        <w:separator/>
      </w:r>
    </w:p>
  </w:footnote>
  <w:footnote w:type="continuationSeparator" w:id="0">
    <w:p w:rsidR="00545CCE" w:rsidRDefault="0054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 w:rsidP="00CF535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9F6260">
      <w:rPr>
        <w:noProof/>
        <w:sz w:val="24"/>
      </w:rPr>
      <w:t>4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031D1"/>
    <w:multiLevelType w:val="hybridMultilevel"/>
    <w:tmpl w:val="A520480A"/>
    <w:lvl w:ilvl="0" w:tplc="0030905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0F47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2C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86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29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5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25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6F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01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35DC2"/>
    <w:multiLevelType w:val="hybridMultilevel"/>
    <w:tmpl w:val="5D9C7F6A"/>
    <w:lvl w:ilvl="0" w:tplc="ADA40D7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1600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C4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28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E7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A0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02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0B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82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9738C"/>
    <w:multiLevelType w:val="hybridMultilevel"/>
    <w:tmpl w:val="16EEE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47914"/>
    <w:multiLevelType w:val="hybridMultilevel"/>
    <w:tmpl w:val="41FE08EA"/>
    <w:lvl w:ilvl="0" w:tplc="2CE24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08756A"/>
    <w:multiLevelType w:val="hybridMultilevel"/>
    <w:tmpl w:val="8ACAECC4"/>
    <w:lvl w:ilvl="0" w:tplc="D80008C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4EE5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CA8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90C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E0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ECB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E6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2A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D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7F21DC"/>
    <w:multiLevelType w:val="hybridMultilevel"/>
    <w:tmpl w:val="3A204D36"/>
    <w:lvl w:ilvl="0" w:tplc="0419000F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D436EC7"/>
    <w:multiLevelType w:val="hybridMultilevel"/>
    <w:tmpl w:val="48DEE83E"/>
    <w:lvl w:ilvl="0" w:tplc="51EEB0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7174E2"/>
    <w:multiLevelType w:val="hybridMultilevel"/>
    <w:tmpl w:val="8752F442"/>
    <w:lvl w:ilvl="0" w:tplc="2806B5F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C3AC37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4A3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EC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27F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4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2C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435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6C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14"/>
  </w:num>
  <w:num w:numId="5">
    <w:abstractNumId w:val="2"/>
  </w:num>
  <w:num w:numId="6">
    <w:abstractNumId w:val="21"/>
  </w:num>
  <w:num w:numId="7">
    <w:abstractNumId w:val="4"/>
  </w:num>
  <w:num w:numId="8">
    <w:abstractNumId w:val="15"/>
  </w:num>
  <w:num w:numId="9">
    <w:abstractNumId w:val="16"/>
  </w:num>
  <w:num w:numId="10">
    <w:abstractNumId w:val="9"/>
  </w:num>
  <w:num w:numId="11">
    <w:abstractNumId w:val="3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22"/>
  </w:num>
  <w:num w:numId="17">
    <w:abstractNumId w:val="1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20"/>
  </w:num>
  <w:num w:numId="22">
    <w:abstractNumId w:val="18"/>
  </w:num>
  <w:num w:numId="23">
    <w:abstractNumId w:val="12"/>
  </w:num>
  <w:num w:numId="24">
    <w:abstractNumId w:val="8"/>
  </w:num>
  <w:num w:numId="25">
    <w:abstractNumId w:val="1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0A2B10"/>
    <w:rsid w:val="0014445D"/>
    <w:rsid w:val="001A3255"/>
    <w:rsid w:val="001A5A73"/>
    <w:rsid w:val="001C452B"/>
    <w:rsid w:val="00200F7B"/>
    <w:rsid w:val="00206488"/>
    <w:rsid w:val="0025387E"/>
    <w:rsid w:val="002C7A75"/>
    <w:rsid w:val="002E1814"/>
    <w:rsid w:val="00313961"/>
    <w:rsid w:val="0036641A"/>
    <w:rsid w:val="003F7332"/>
    <w:rsid w:val="00412339"/>
    <w:rsid w:val="00464BD7"/>
    <w:rsid w:val="004B167B"/>
    <w:rsid w:val="004E500F"/>
    <w:rsid w:val="004F32AE"/>
    <w:rsid w:val="00510A92"/>
    <w:rsid w:val="00516556"/>
    <w:rsid w:val="00545CCE"/>
    <w:rsid w:val="0056180F"/>
    <w:rsid w:val="005645F3"/>
    <w:rsid w:val="005E1DE6"/>
    <w:rsid w:val="0060791A"/>
    <w:rsid w:val="0061067F"/>
    <w:rsid w:val="0064046B"/>
    <w:rsid w:val="0064694F"/>
    <w:rsid w:val="00695C89"/>
    <w:rsid w:val="00721BE4"/>
    <w:rsid w:val="00726768"/>
    <w:rsid w:val="007B3F03"/>
    <w:rsid w:val="008B1242"/>
    <w:rsid w:val="008C0342"/>
    <w:rsid w:val="008D281B"/>
    <w:rsid w:val="0090378B"/>
    <w:rsid w:val="00903FFC"/>
    <w:rsid w:val="00920C92"/>
    <w:rsid w:val="009724EB"/>
    <w:rsid w:val="00983187"/>
    <w:rsid w:val="009D7A29"/>
    <w:rsid w:val="009F0818"/>
    <w:rsid w:val="009F6260"/>
    <w:rsid w:val="00A106C7"/>
    <w:rsid w:val="00A426FA"/>
    <w:rsid w:val="00AA1732"/>
    <w:rsid w:val="00AE458D"/>
    <w:rsid w:val="00B1586C"/>
    <w:rsid w:val="00B35F37"/>
    <w:rsid w:val="00B45D71"/>
    <w:rsid w:val="00B503DF"/>
    <w:rsid w:val="00B60DC1"/>
    <w:rsid w:val="00BB0490"/>
    <w:rsid w:val="00BF40A3"/>
    <w:rsid w:val="00C41099"/>
    <w:rsid w:val="00C4569F"/>
    <w:rsid w:val="00CC4ED9"/>
    <w:rsid w:val="00CF011F"/>
    <w:rsid w:val="00CF535C"/>
    <w:rsid w:val="00D169FF"/>
    <w:rsid w:val="00D16FFC"/>
    <w:rsid w:val="00DC2112"/>
    <w:rsid w:val="00DF03DD"/>
    <w:rsid w:val="00E77A84"/>
    <w:rsid w:val="00E96CEA"/>
    <w:rsid w:val="00EB5875"/>
    <w:rsid w:val="00ED0FDD"/>
    <w:rsid w:val="00F0655E"/>
    <w:rsid w:val="00F10237"/>
    <w:rsid w:val="00F16D32"/>
    <w:rsid w:val="00F21B7A"/>
    <w:rsid w:val="00F31ED6"/>
    <w:rsid w:val="00F32E9B"/>
    <w:rsid w:val="00F8160E"/>
    <w:rsid w:val="00FE2143"/>
    <w:rsid w:val="00FE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98F1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23</cp:revision>
  <cp:lastPrinted>2025-10-07T01:31:00Z</cp:lastPrinted>
  <dcterms:created xsi:type="dcterms:W3CDTF">2025-02-03T08:00:00Z</dcterms:created>
  <dcterms:modified xsi:type="dcterms:W3CDTF">2025-10-07T02:53:00Z</dcterms:modified>
  <dc:language>ru-RU</dc:language>
</cp:coreProperties>
</file>