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47" w:rsidRDefault="00E4626D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9C0647" w:rsidRDefault="009C0647">
      <w:pPr>
        <w:jc w:val="center"/>
        <w:rPr>
          <w:b/>
        </w:rPr>
      </w:pPr>
    </w:p>
    <w:p w:rsidR="009C0647" w:rsidRDefault="009C0647">
      <w:pPr>
        <w:jc w:val="center"/>
        <w:rPr>
          <w:b/>
        </w:rPr>
      </w:pPr>
    </w:p>
    <w:p w:rsidR="009C0647" w:rsidRDefault="009C0647">
      <w:pPr>
        <w:jc w:val="center"/>
        <w:rPr>
          <w:b/>
          <w:szCs w:val="32"/>
        </w:rPr>
      </w:pPr>
    </w:p>
    <w:p w:rsidR="009C0647" w:rsidRDefault="00E4626D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9C0647" w:rsidRDefault="009C0647">
      <w:pPr>
        <w:jc w:val="center"/>
        <w:rPr>
          <w:b/>
          <w:sz w:val="24"/>
        </w:rPr>
      </w:pPr>
    </w:p>
    <w:p w:rsidR="009C0647" w:rsidRDefault="00E4626D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9C0647" w:rsidRDefault="009C0647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9C0647">
        <w:trPr>
          <w:trHeight w:val="874"/>
        </w:trPr>
        <w:tc>
          <w:tcPr>
            <w:tcW w:w="10064" w:type="dxa"/>
            <w:vAlign w:val="center"/>
          </w:tcPr>
          <w:p w:rsidR="009C0647" w:rsidRDefault="00E4626D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9C0647" w:rsidRDefault="00E462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9C0647" w:rsidRDefault="00E462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9C0647" w:rsidRDefault="009C0647">
      <w:pPr>
        <w:pStyle w:val="af5"/>
        <w:rPr>
          <w:sz w:val="24"/>
        </w:rPr>
      </w:pPr>
    </w:p>
    <w:p w:rsidR="009C0647" w:rsidRDefault="00E4626D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tbl>
      <w:tblPr>
        <w:tblW w:w="10050" w:type="dxa"/>
        <w:tblInd w:w="156" w:type="dxa"/>
        <w:tblLayout w:type="fixed"/>
        <w:tblLook w:val="0000" w:firstRow="0" w:lastRow="0" w:firstColumn="0" w:lastColumn="0" w:noHBand="0" w:noVBand="0"/>
      </w:tblPr>
      <w:tblGrid>
        <w:gridCol w:w="709"/>
        <w:gridCol w:w="1542"/>
        <w:gridCol w:w="558"/>
        <w:gridCol w:w="2117"/>
        <w:gridCol w:w="584"/>
        <w:gridCol w:w="4540"/>
      </w:tblGrid>
      <w:tr w:rsidR="009C0647">
        <w:trPr>
          <w:cantSplit/>
          <w:trHeight w:val="262"/>
        </w:trPr>
        <w:tc>
          <w:tcPr>
            <w:tcW w:w="2250" w:type="dxa"/>
            <w:gridSpan w:val="2"/>
            <w:tcBorders>
              <w:bottom w:val="single" w:sz="4" w:space="0" w:color="000000"/>
            </w:tcBorders>
            <w:vAlign w:val="bottom"/>
          </w:tcPr>
          <w:p w:rsidR="009C0647" w:rsidRDefault="009C064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9C0647" w:rsidRDefault="00E4626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vAlign w:val="bottom"/>
          </w:tcPr>
          <w:p w:rsidR="009C0647" w:rsidRDefault="009C064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4" w:type="dxa"/>
            <w:vMerge w:val="restart"/>
            <w:vAlign w:val="bottom"/>
          </w:tcPr>
          <w:p w:rsidR="009C0647" w:rsidRDefault="009C064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40" w:type="dxa"/>
            <w:vMerge w:val="restart"/>
            <w:shd w:val="clear" w:color="auto" w:fill="auto"/>
            <w:vAlign w:val="center"/>
          </w:tcPr>
          <w:p w:rsidR="009C0647" w:rsidRDefault="00E4626D">
            <w:pPr>
              <w:pStyle w:val="af5"/>
              <w:widowControl w:val="0"/>
              <w:jc w:val="right"/>
              <w:rPr>
                <w:b/>
                <w:caps/>
                <w:szCs w:val="27"/>
                <w:u w:val="single"/>
              </w:rPr>
            </w:pPr>
            <w:r>
              <w:rPr>
                <w:b/>
                <w:caps/>
                <w:szCs w:val="27"/>
                <w:u w:val="single"/>
              </w:rPr>
              <w:t>проект</w:t>
            </w:r>
          </w:p>
        </w:tc>
      </w:tr>
      <w:tr w:rsidR="009C0647">
        <w:trPr>
          <w:cantSplit/>
          <w:trHeight w:val="70"/>
        </w:trPr>
        <w:tc>
          <w:tcPr>
            <w:tcW w:w="4925" w:type="dxa"/>
            <w:gridSpan w:val="4"/>
            <w:vAlign w:val="bottom"/>
          </w:tcPr>
          <w:p w:rsidR="009C0647" w:rsidRDefault="009C06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9C0647" w:rsidRDefault="009C0647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9C0647" w:rsidRDefault="009C0647">
            <w:pPr>
              <w:widowControl w:val="0"/>
            </w:pPr>
          </w:p>
        </w:tc>
      </w:tr>
      <w:tr w:rsidR="009C0647">
        <w:trPr>
          <w:cantSplit/>
          <w:trHeight w:val="281"/>
        </w:trPr>
        <w:tc>
          <w:tcPr>
            <w:tcW w:w="708" w:type="dxa"/>
            <w:vAlign w:val="bottom"/>
          </w:tcPr>
          <w:p w:rsidR="009C0647" w:rsidRDefault="00E4626D">
            <w:pPr>
              <w:widowControl w:val="0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  <w:vAlign w:val="bottom"/>
          </w:tcPr>
          <w:p w:rsidR="009C0647" w:rsidRDefault="009C0647">
            <w:pPr>
              <w:widowControl w:val="0"/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9C0647" w:rsidRDefault="00E4626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vAlign w:val="bottom"/>
          </w:tcPr>
          <w:p w:rsidR="009C0647" w:rsidRDefault="009C064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vAlign w:val="bottom"/>
          </w:tcPr>
          <w:p w:rsidR="009C0647" w:rsidRDefault="009C0647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9C0647" w:rsidRDefault="009C0647">
            <w:pPr>
              <w:widowControl w:val="0"/>
            </w:pPr>
          </w:p>
        </w:tc>
      </w:tr>
      <w:tr w:rsidR="009C0647">
        <w:trPr>
          <w:cantSplit/>
          <w:trHeight w:val="211"/>
        </w:trPr>
        <w:tc>
          <w:tcPr>
            <w:tcW w:w="4925" w:type="dxa"/>
            <w:gridSpan w:val="4"/>
            <w:vAlign w:val="bottom"/>
          </w:tcPr>
          <w:p w:rsidR="009C0647" w:rsidRDefault="009C064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9C0647" w:rsidRDefault="009C064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9C0647" w:rsidRDefault="009C0647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9C0647" w:rsidRDefault="009C0647">
      <w:pPr>
        <w:pStyle w:val="af5"/>
        <w:ind w:firstLine="0"/>
        <w:rPr>
          <w:szCs w:val="27"/>
        </w:rPr>
      </w:pPr>
    </w:p>
    <w:p w:rsidR="009C0647" w:rsidRDefault="009C0647">
      <w:pPr>
        <w:pStyle w:val="af5"/>
        <w:ind w:firstLine="0"/>
        <w:rPr>
          <w:szCs w:val="27"/>
        </w:rPr>
      </w:pPr>
    </w:p>
    <w:p w:rsidR="009C0647" w:rsidRDefault="00E4626D">
      <w:pPr>
        <w:pStyle w:val="af5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9C0647" w:rsidRDefault="00E4626D">
      <w:pPr>
        <w:pStyle w:val="af5"/>
        <w:ind w:firstLine="0"/>
        <w:jc w:val="center"/>
        <w:rPr>
          <w:b/>
          <w:szCs w:val="27"/>
        </w:rPr>
      </w:pPr>
      <w:r>
        <w:rPr>
          <w:b/>
          <w:szCs w:val="27"/>
        </w:rPr>
        <w:t>заседания комитета 11.06.2024</w:t>
      </w:r>
    </w:p>
    <w:p w:rsidR="009C0647" w:rsidRDefault="009C0647">
      <w:pPr>
        <w:pStyle w:val="af5"/>
        <w:jc w:val="center"/>
        <w:rPr>
          <w:b/>
          <w:sz w:val="27"/>
          <w:szCs w:val="27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9C0647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0647" w:rsidRDefault="009C0647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0647" w:rsidRDefault="00E4626D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10-00</w:t>
            </w:r>
          </w:p>
        </w:tc>
      </w:tr>
      <w:tr w:rsidR="009C0647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0647" w:rsidRDefault="009C0647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0647" w:rsidRDefault="004C3EC7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З</w:t>
            </w:r>
            <w:r w:rsidR="00E4626D">
              <w:rPr>
                <w:b/>
                <w:color w:val="000000" w:themeColor="text1"/>
                <w:szCs w:val="27"/>
              </w:rPr>
              <w:t>ал</w:t>
            </w:r>
            <w:r>
              <w:rPr>
                <w:b/>
                <w:color w:val="000000" w:themeColor="text1"/>
                <w:szCs w:val="27"/>
              </w:rPr>
              <w:t xml:space="preserve"> 11 этажа</w:t>
            </w:r>
            <w:bookmarkStart w:id="1" w:name="_GoBack"/>
            <w:bookmarkEnd w:id="1"/>
          </w:p>
        </w:tc>
      </w:tr>
    </w:tbl>
    <w:p w:rsidR="009C0647" w:rsidRDefault="009C0647">
      <w:pPr>
        <w:rPr>
          <w:szCs w:val="27"/>
        </w:rPr>
      </w:pPr>
    </w:p>
    <w:p w:rsidR="009C0647" w:rsidRDefault="00E4626D">
      <w:pPr>
        <w:pStyle w:val="af5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B92A2D" w:rsidRPr="00B92A2D" w:rsidRDefault="00B92A2D" w:rsidP="00B92A2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 w:rsidRPr="00B92A2D">
        <w:t>Васильев Вадим Витальевич – министр науки и инновационной</w:t>
      </w:r>
      <w:r w:rsidR="0088415A">
        <w:t xml:space="preserve"> политики Новосибирской области;</w:t>
      </w:r>
    </w:p>
    <w:p w:rsidR="00B92A2D" w:rsidRPr="00B92A2D" w:rsidRDefault="00B92A2D" w:rsidP="00B92A2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 w:rsidRPr="00B92A2D">
        <w:rPr>
          <w:szCs w:val="27"/>
        </w:rPr>
        <w:t>Голохваст</w:t>
      </w:r>
      <w:proofErr w:type="spellEnd"/>
      <w:r w:rsidRPr="00B92A2D">
        <w:rPr>
          <w:szCs w:val="27"/>
        </w:rPr>
        <w:t xml:space="preserve"> Кирилл Сергеевич – директор </w:t>
      </w:r>
      <w:r w:rsidR="00C207EB" w:rsidRPr="00DB4F91">
        <w:t xml:space="preserve">Федерального государственного бюджетного учреждения науки </w:t>
      </w:r>
      <w:r w:rsidR="00C207EB" w:rsidRPr="00F41D2D">
        <w:t xml:space="preserve">Сибирского федерального научного центра </w:t>
      </w:r>
      <w:proofErr w:type="spellStart"/>
      <w:r w:rsidR="00C207EB" w:rsidRPr="00F41D2D">
        <w:t>агробиотехнологий</w:t>
      </w:r>
      <w:proofErr w:type="spellEnd"/>
      <w:r w:rsidR="00C207EB" w:rsidRPr="00F41D2D">
        <w:t xml:space="preserve"> </w:t>
      </w:r>
      <w:r w:rsidR="00C207EB" w:rsidRPr="00DB4F91">
        <w:t>Российской академии наук</w:t>
      </w:r>
      <w:r w:rsidR="0088415A">
        <w:t>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rStyle w:val="af6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Заикина</w:t>
      </w:r>
      <w:proofErr w:type="spellEnd"/>
      <w:r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Парфенцова</w:t>
      </w:r>
      <w:proofErr w:type="spellEnd"/>
      <w:r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rPr>
          <w:szCs w:val="27"/>
        </w:rPr>
        <w:t>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lastRenderedPageBreak/>
        <w:t>Сколубович</w:t>
      </w:r>
      <w:proofErr w:type="spellEnd"/>
      <w:r>
        <w:rPr>
          <w:szCs w:val="27"/>
        </w:rPr>
        <w:t xml:space="preserve">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Тишуров</w:t>
      </w:r>
      <w:proofErr w:type="spellEnd"/>
      <w:r>
        <w:rPr>
          <w:szCs w:val="27"/>
        </w:rPr>
        <w:t xml:space="preserve"> Станислав Александрович – региональный директор АО «</w:t>
      </w:r>
      <w:proofErr w:type="spellStart"/>
      <w:r>
        <w:rPr>
          <w:szCs w:val="27"/>
        </w:rPr>
        <w:t>Россельхозбанк</w:t>
      </w:r>
      <w:proofErr w:type="spellEnd"/>
      <w:r>
        <w:rPr>
          <w:szCs w:val="27"/>
        </w:rPr>
        <w:t>»;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rPr>
          <w:shd w:val="clear" w:color="auto" w:fill="FFFFFF"/>
        </w:rPr>
        <w:t xml:space="preserve">Толстых Вячеслав Леонидович – </w:t>
      </w:r>
      <w:r>
        <w:t xml:space="preserve">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Шилохвостов Роман Геннадьевич – руководитель департамента имущества и земельных отношений Новосибирской области; </w:t>
      </w:r>
    </w:p>
    <w:p w:rsidR="009C0647" w:rsidRDefault="00E4626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Cs w:val="0"/>
          <w:szCs w:val="27"/>
        </w:rPr>
      </w:pPr>
      <w:proofErr w:type="spellStart"/>
      <w:r>
        <w:rPr>
          <w:bCs w:val="0"/>
        </w:rPr>
        <w:t>Шинделов</w:t>
      </w:r>
      <w:proofErr w:type="spellEnd"/>
      <w:r>
        <w:rPr>
          <w:bCs w:val="0"/>
        </w:rPr>
        <w:t xml:space="preserve"> Андрей Викторович – исполняющий обязанности министра сельского хозяйства Новосибирской области</w:t>
      </w:r>
      <w:r>
        <w:rPr>
          <w:bCs w:val="0"/>
          <w:szCs w:val="27"/>
        </w:rPr>
        <w:t>.</w:t>
      </w:r>
    </w:p>
    <w:p w:rsidR="009C0647" w:rsidRDefault="009C0647">
      <w:pPr>
        <w:tabs>
          <w:tab w:val="left" w:pos="426"/>
        </w:tabs>
        <w:jc w:val="both"/>
        <w:rPr>
          <w:szCs w:val="27"/>
        </w:rPr>
      </w:pPr>
    </w:p>
    <w:p w:rsidR="009C0647" w:rsidRDefault="00E4626D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C0647" w:rsidRDefault="00E4626D">
      <w:pPr>
        <w:pStyle w:val="af5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9C0647" w:rsidRDefault="00E4626D">
      <w:pPr>
        <w:pStyle w:val="af8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9C0647" w:rsidRDefault="009C0647">
      <w:pPr>
        <w:pStyle w:val="af8"/>
        <w:spacing w:after="0"/>
        <w:ind w:firstLine="709"/>
        <w:jc w:val="both"/>
        <w:rPr>
          <w:szCs w:val="28"/>
        </w:rPr>
      </w:pPr>
    </w:p>
    <w:p w:rsidR="009C0647" w:rsidRDefault="00E4626D">
      <w:pPr>
        <w:pStyle w:val="aff6"/>
        <w:ind w:firstLine="709"/>
        <w:jc w:val="both"/>
      </w:pPr>
      <w:r>
        <w:rPr>
          <w:szCs w:val="27"/>
        </w:rPr>
        <w:t>2.</w:t>
      </w:r>
      <w:r>
        <w:rPr>
          <w:b/>
          <w:bCs/>
          <w:szCs w:val="27"/>
        </w:rPr>
        <w:t xml:space="preserve"> О проекте закона Новосибирской области «О внесении изменений в Закон Новосибирской области «О разграничении полномочий органов государственной власти Новосибирской области в сфере охраны окружающей среды» </w:t>
      </w:r>
      <w:r>
        <w:rPr>
          <w:b/>
          <w:bCs/>
          <w:szCs w:val="28"/>
        </w:rPr>
        <w:t>(первое чтение).</w:t>
      </w:r>
    </w:p>
    <w:p w:rsidR="009C0647" w:rsidRDefault="00E4626D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9C0647" w:rsidRDefault="009C0647">
      <w:pPr>
        <w:pStyle w:val="aff6"/>
        <w:ind w:firstLine="709"/>
        <w:jc w:val="both"/>
      </w:pPr>
    </w:p>
    <w:p w:rsidR="009C0647" w:rsidRDefault="00E4626D">
      <w:pPr>
        <w:pStyle w:val="aff6"/>
        <w:ind w:firstLine="709"/>
        <w:jc w:val="both"/>
      </w:pPr>
      <w:r>
        <w:rPr>
          <w:b/>
          <w:bCs/>
          <w:szCs w:val="28"/>
        </w:rPr>
        <w:t xml:space="preserve">3. </w:t>
      </w:r>
      <w:r>
        <w:rPr>
          <w:b/>
          <w:bCs/>
          <w:szCs w:val="27"/>
        </w:rPr>
        <w:t xml:space="preserve">О проекте закона Новосибирской области «О внесении изменения в статью 4 Закона Новосибирской области «О разграничении полномочий органов государственной власти Новосибирской области в сфере лесных отношений» </w:t>
      </w:r>
      <w:r>
        <w:rPr>
          <w:b/>
          <w:bCs/>
          <w:szCs w:val="28"/>
        </w:rPr>
        <w:t>(первое чтение).</w:t>
      </w:r>
    </w:p>
    <w:p w:rsidR="009C0647" w:rsidRDefault="00E4626D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9C0647" w:rsidRDefault="009C0647">
      <w:pPr>
        <w:pStyle w:val="aff6"/>
        <w:ind w:firstLine="709"/>
        <w:jc w:val="both"/>
      </w:pPr>
    </w:p>
    <w:p w:rsidR="009C0647" w:rsidRDefault="00E4626D">
      <w:pPr>
        <w:pStyle w:val="aff6"/>
        <w:ind w:firstLine="709"/>
        <w:jc w:val="both"/>
      </w:pPr>
      <w:r>
        <w:rPr>
          <w:b/>
          <w:bCs/>
          <w:szCs w:val="28"/>
        </w:rPr>
        <w:t xml:space="preserve">4. </w:t>
      </w:r>
      <w:r>
        <w:rPr>
          <w:b/>
          <w:bCs/>
          <w:szCs w:val="27"/>
        </w:rPr>
        <w:t xml:space="preserve">О проекте закона Новосибирской области «О </w:t>
      </w:r>
      <w:r w:rsidR="00876E10">
        <w:rPr>
          <w:b/>
          <w:bCs/>
          <w:szCs w:val="27"/>
        </w:rPr>
        <w:t xml:space="preserve">внесении </w:t>
      </w:r>
      <w:r>
        <w:rPr>
          <w:b/>
          <w:bCs/>
          <w:szCs w:val="27"/>
        </w:rPr>
        <w:t xml:space="preserve">изменений в статьи 3 и 6 Закона Новосибирской области «Об отдельных вопросах регулирования земельных отношений на территории Новосибирской области» </w:t>
      </w:r>
      <w:r>
        <w:rPr>
          <w:b/>
          <w:bCs/>
          <w:szCs w:val="28"/>
        </w:rPr>
        <w:t>(первое чтение).</w:t>
      </w:r>
    </w:p>
    <w:p w:rsidR="009C0647" w:rsidRDefault="00E4626D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9C0647" w:rsidRDefault="009C0647">
      <w:pPr>
        <w:pStyle w:val="aff6"/>
        <w:ind w:firstLine="709"/>
        <w:jc w:val="both"/>
      </w:pPr>
    </w:p>
    <w:p w:rsidR="009C0647" w:rsidRDefault="00E4626D">
      <w:pPr>
        <w:pStyle w:val="aff6"/>
        <w:ind w:firstLine="709"/>
        <w:jc w:val="both"/>
      </w:pPr>
      <w:r>
        <w:rPr>
          <w:b/>
          <w:bCs/>
          <w:szCs w:val="27"/>
        </w:rPr>
        <w:t>5.</w:t>
      </w:r>
      <w:r w:rsidR="00876E10">
        <w:rPr>
          <w:b/>
          <w:bCs/>
          <w:szCs w:val="27"/>
        </w:rPr>
        <w:t> </w:t>
      </w:r>
      <w:r>
        <w:rPr>
          <w:b/>
          <w:bCs/>
          <w:szCs w:val="27"/>
        </w:rPr>
        <w:t xml:space="preserve">О проекте закона Новосибирской области «О внесении изменений в Закон Новосибирской области «О государственной аграрной политике в Новосибирской области» </w:t>
      </w:r>
      <w:r>
        <w:rPr>
          <w:b/>
          <w:bCs/>
          <w:szCs w:val="28"/>
        </w:rPr>
        <w:t>(первое чтение).</w:t>
      </w:r>
    </w:p>
    <w:p w:rsidR="009C0647" w:rsidRDefault="00E4626D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 xml:space="preserve">Доклад: </w:t>
      </w:r>
      <w:proofErr w:type="spellStart"/>
      <w:r>
        <w:t>Шинделов</w:t>
      </w:r>
      <w:proofErr w:type="spellEnd"/>
      <w:r>
        <w:t xml:space="preserve"> Андрей Викторович – исполняющий обязанности министра сельского хозяйства Новосибирской области</w:t>
      </w:r>
      <w:r>
        <w:rPr>
          <w:szCs w:val="27"/>
        </w:rPr>
        <w:t>.</w:t>
      </w:r>
    </w:p>
    <w:p w:rsidR="006171C7" w:rsidRDefault="006171C7">
      <w:pPr>
        <w:pStyle w:val="aff6"/>
        <w:ind w:firstLine="709"/>
        <w:jc w:val="both"/>
      </w:pPr>
    </w:p>
    <w:p w:rsidR="009C0647" w:rsidRDefault="00E4626D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6.</w:t>
      </w:r>
      <w:r w:rsidR="00876E10">
        <w:rPr>
          <w:b/>
          <w:bCs/>
          <w:szCs w:val="27"/>
        </w:rPr>
        <w:t> </w:t>
      </w:r>
      <w:r>
        <w:rPr>
          <w:b/>
        </w:rPr>
        <w:t>О согласовании проекта изменений в государственную программу Новосибирской области</w:t>
      </w:r>
      <w:r>
        <w:rPr>
          <w:b/>
          <w:bCs/>
          <w:szCs w:val="27"/>
        </w:rPr>
        <w:t xml:space="preserve"> «Охрана окружающей среды</w:t>
      </w:r>
      <w:r>
        <w:rPr>
          <w:b/>
          <w:bCs/>
          <w:szCs w:val="28"/>
        </w:rPr>
        <w:t>.</w:t>
      </w:r>
    </w:p>
    <w:p w:rsidR="009C0647" w:rsidRDefault="00E4626D">
      <w:pPr>
        <w:pStyle w:val="aff6"/>
        <w:ind w:firstLine="709"/>
        <w:jc w:val="both"/>
      </w:pPr>
      <w:r>
        <w:rPr>
          <w:szCs w:val="27"/>
        </w:rPr>
        <w:t>Доклад: Шестернин Евгений Анатольевич – министр природных ресурсов и экологии Новосибирской области.</w:t>
      </w:r>
    </w:p>
    <w:p w:rsidR="009C0647" w:rsidRDefault="009C0647">
      <w:pPr>
        <w:pStyle w:val="aff6"/>
        <w:ind w:firstLine="709"/>
        <w:jc w:val="both"/>
        <w:rPr>
          <w:szCs w:val="28"/>
        </w:rPr>
      </w:pPr>
    </w:p>
    <w:p w:rsidR="009C0647" w:rsidRDefault="00E4626D">
      <w:pPr>
        <w:pStyle w:val="aff6"/>
        <w:ind w:firstLine="709"/>
        <w:jc w:val="both"/>
      </w:pPr>
      <w:r>
        <w:rPr>
          <w:b/>
          <w:bCs/>
          <w:szCs w:val="27"/>
        </w:rPr>
        <w:t>7. Об установлении экспериментального правового режима в сфере цифровых инноваций по выдаче электронного разрешения на добычу охотничьих ресурсов на территории Новосибирской области</w:t>
      </w:r>
      <w:r>
        <w:rPr>
          <w:b/>
          <w:bCs/>
          <w:szCs w:val="28"/>
        </w:rPr>
        <w:t>.</w:t>
      </w:r>
    </w:p>
    <w:p w:rsidR="009C0647" w:rsidRDefault="00E4626D">
      <w:pPr>
        <w:pStyle w:val="aff6"/>
        <w:ind w:firstLine="709"/>
        <w:jc w:val="both"/>
      </w:pPr>
      <w:r>
        <w:rPr>
          <w:szCs w:val="27"/>
        </w:rPr>
        <w:t>Доклад: Шестернин Евгений Анатольевич – министр природных ресурсов и экологии Новосибирской области.</w:t>
      </w:r>
    </w:p>
    <w:p w:rsidR="009C0647" w:rsidRDefault="009C0647">
      <w:pPr>
        <w:pStyle w:val="aff6"/>
        <w:ind w:firstLine="709"/>
        <w:jc w:val="both"/>
      </w:pPr>
    </w:p>
    <w:p w:rsidR="009C0647" w:rsidRPr="008F0448" w:rsidRDefault="00E4626D">
      <w:pPr>
        <w:pStyle w:val="aff6"/>
        <w:ind w:firstLine="709"/>
        <w:jc w:val="both"/>
        <w:rPr>
          <w:b/>
          <w:bCs/>
        </w:rPr>
      </w:pPr>
      <w:r w:rsidRPr="008F0448">
        <w:rPr>
          <w:b/>
          <w:bCs/>
          <w:szCs w:val="27"/>
        </w:rPr>
        <w:t>8.</w:t>
      </w:r>
      <w:r w:rsidR="00876E10" w:rsidRPr="008F0448">
        <w:rPr>
          <w:b/>
          <w:bCs/>
          <w:szCs w:val="27"/>
        </w:rPr>
        <w:t> </w:t>
      </w:r>
      <w:r w:rsidR="008F0448" w:rsidRPr="008F0448">
        <w:rPr>
          <w:b/>
          <w:bCs/>
          <w:szCs w:val="28"/>
        </w:rPr>
        <w:t xml:space="preserve">О создании </w:t>
      </w:r>
      <w:proofErr w:type="spellStart"/>
      <w:r w:rsidR="008F0448" w:rsidRPr="008F0448">
        <w:rPr>
          <w:b/>
          <w:bCs/>
          <w:szCs w:val="28"/>
        </w:rPr>
        <w:t>агробиотехнопарка</w:t>
      </w:r>
      <w:proofErr w:type="spellEnd"/>
      <w:r w:rsidR="008F0448" w:rsidRPr="008F0448">
        <w:rPr>
          <w:b/>
          <w:bCs/>
          <w:szCs w:val="28"/>
        </w:rPr>
        <w:t xml:space="preserve"> на базе Сибирского </w:t>
      </w:r>
      <w:r w:rsidR="008F0448" w:rsidRPr="008F0448">
        <w:rPr>
          <w:b/>
        </w:rPr>
        <w:t xml:space="preserve">федерального </w:t>
      </w:r>
      <w:r w:rsidR="008F0448" w:rsidRPr="008F0448">
        <w:rPr>
          <w:b/>
          <w:bCs/>
          <w:szCs w:val="28"/>
        </w:rPr>
        <w:t xml:space="preserve">научного центра </w:t>
      </w:r>
      <w:proofErr w:type="spellStart"/>
      <w:r w:rsidR="008F0448" w:rsidRPr="008F0448">
        <w:rPr>
          <w:b/>
        </w:rPr>
        <w:t>агробиотехнологий</w:t>
      </w:r>
      <w:proofErr w:type="spellEnd"/>
      <w:r w:rsidR="008F0448" w:rsidRPr="008F0448">
        <w:rPr>
          <w:b/>
        </w:rPr>
        <w:t xml:space="preserve"> Российской академии наук</w:t>
      </w:r>
      <w:r w:rsidR="008F0448" w:rsidRPr="008F0448">
        <w:rPr>
          <w:b/>
          <w:bCs/>
          <w:szCs w:val="28"/>
        </w:rPr>
        <w:t xml:space="preserve"> (СФНЦА РАН)</w:t>
      </w:r>
      <w:r w:rsidRPr="008F0448">
        <w:rPr>
          <w:b/>
          <w:bCs/>
          <w:szCs w:val="27"/>
        </w:rPr>
        <w:t>.</w:t>
      </w:r>
    </w:p>
    <w:p w:rsidR="00D615B3" w:rsidRDefault="00E4626D" w:rsidP="004A4BC1">
      <w:pPr>
        <w:pStyle w:val="aff6"/>
        <w:ind w:firstLine="709"/>
        <w:jc w:val="both"/>
        <w:rPr>
          <w:szCs w:val="28"/>
        </w:rPr>
      </w:pPr>
      <w:r>
        <w:rPr>
          <w:szCs w:val="27"/>
        </w:rPr>
        <w:t>Доклад:</w:t>
      </w:r>
      <w:r w:rsidR="004A4BC1">
        <w:rPr>
          <w:szCs w:val="27"/>
        </w:rPr>
        <w:t> </w:t>
      </w:r>
      <w:proofErr w:type="spellStart"/>
      <w:r w:rsidR="004A4BC1">
        <w:rPr>
          <w:szCs w:val="28"/>
        </w:rPr>
        <w:t>Голохваст</w:t>
      </w:r>
      <w:proofErr w:type="spellEnd"/>
      <w:r w:rsidR="004A4BC1">
        <w:rPr>
          <w:szCs w:val="28"/>
        </w:rPr>
        <w:t xml:space="preserve"> Кирилл Сергеевич – директор </w:t>
      </w:r>
      <w:r w:rsidR="00D615B3" w:rsidRPr="00DB4F91">
        <w:t xml:space="preserve">Федерального государственного бюджетного учреждения науки </w:t>
      </w:r>
      <w:r w:rsidR="00D615B3" w:rsidRPr="00F41D2D">
        <w:t xml:space="preserve">Сибирского федерального научного центра </w:t>
      </w:r>
      <w:proofErr w:type="spellStart"/>
      <w:r w:rsidR="00D615B3" w:rsidRPr="00F41D2D">
        <w:t>агробиотехнологий</w:t>
      </w:r>
      <w:proofErr w:type="spellEnd"/>
      <w:r w:rsidR="00D615B3" w:rsidRPr="00F41D2D">
        <w:t xml:space="preserve"> </w:t>
      </w:r>
      <w:r w:rsidR="00D615B3" w:rsidRPr="00DB4F91">
        <w:t>Российской академии наук</w:t>
      </w:r>
      <w:r w:rsidR="00D615B3">
        <w:t>.</w:t>
      </w:r>
    </w:p>
    <w:p w:rsidR="009C0647" w:rsidRDefault="004A4BC1">
      <w:pPr>
        <w:pStyle w:val="aff6"/>
        <w:ind w:firstLine="709"/>
        <w:jc w:val="both"/>
      </w:pPr>
      <w:r>
        <w:rPr>
          <w:rStyle w:val="af6"/>
          <w:color w:val="000000"/>
          <w:szCs w:val="27"/>
        </w:rPr>
        <w:t>Содоклад: </w:t>
      </w:r>
      <w:r w:rsidR="00E4626D">
        <w:rPr>
          <w:rStyle w:val="af6"/>
          <w:color w:val="000000"/>
          <w:szCs w:val="27"/>
        </w:rPr>
        <w:t>Васильев Вадим Витальевич – министр науки и инновационной политики Новосибирской области.</w:t>
      </w:r>
    </w:p>
    <w:p w:rsidR="009C0647" w:rsidRDefault="009C0647">
      <w:pPr>
        <w:pStyle w:val="aff6"/>
        <w:jc w:val="both"/>
        <w:rPr>
          <w:rStyle w:val="af6"/>
          <w:b/>
          <w:bCs/>
          <w:color w:val="000000"/>
        </w:rPr>
      </w:pPr>
    </w:p>
    <w:p w:rsidR="009C0647" w:rsidRDefault="00E4626D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7"/>
        </w:rPr>
        <w:t>9. О работе министерства сельского хозяйства Новосибирской области по оказанию методической помощи сельскохозяйственным товаропроизводителям Новосибирской области при получении мер государственной поддержки.</w:t>
      </w:r>
    </w:p>
    <w:p w:rsidR="009C0647" w:rsidRDefault="00E4626D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szCs w:val="27"/>
        </w:rPr>
        <w:t xml:space="preserve">Доклад: </w:t>
      </w:r>
      <w:proofErr w:type="spellStart"/>
      <w:r>
        <w:t>Шинделов</w:t>
      </w:r>
      <w:proofErr w:type="spellEnd"/>
      <w:r>
        <w:t xml:space="preserve"> Андрей Викторович – исполняющий обязанности министра сельского хозяйства Новосибирской области</w:t>
      </w:r>
      <w:r>
        <w:rPr>
          <w:szCs w:val="27"/>
        </w:rPr>
        <w:t>.</w:t>
      </w:r>
    </w:p>
    <w:p w:rsidR="009C0647" w:rsidRDefault="009C0647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</w:p>
    <w:p w:rsidR="009C0647" w:rsidRDefault="00E4626D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7"/>
        </w:rPr>
        <w:t>10.</w:t>
      </w:r>
      <w:r w:rsidR="00876E10">
        <w:rPr>
          <w:b/>
          <w:bCs/>
          <w:szCs w:val="27"/>
        </w:rPr>
        <w:t> </w:t>
      </w:r>
      <w:r>
        <w:rPr>
          <w:b/>
          <w:bCs/>
        </w:rPr>
        <w:t>О порядке работы комиссии по подведению итогов</w:t>
      </w:r>
      <w:r>
        <w:rPr>
          <w:b/>
          <w:bCs/>
          <w:szCs w:val="27"/>
        </w:rPr>
        <w:t xml:space="preserve"> трудового соревнования в агропромышленном комплексе Новосибирской области.</w:t>
      </w:r>
    </w:p>
    <w:p w:rsidR="009C0647" w:rsidRDefault="00E4626D">
      <w:pPr>
        <w:pStyle w:val="aff6"/>
        <w:tabs>
          <w:tab w:val="left" w:pos="709"/>
        </w:tabs>
        <w:ind w:firstLine="709"/>
        <w:jc w:val="both"/>
      </w:pPr>
      <w:r>
        <w:rPr>
          <w:szCs w:val="27"/>
        </w:rPr>
        <w:t xml:space="preserve">Доклад: </w:t>
      </w:r>
      <w:proofErr w:type="spellStart"/>
      <w:r>
        <w:t>Шинделов</w:t>
      </w:r>
      <w:proofErr w:type="spellEnd"/>
      <w:r>
        <w:t xml:space="preserve"> Андрей Викторович – исполняющий обязанности министра сельского хозяйства Новосибирской области</w:t>
      </w:r>
      <w:r>
        <w:rPr>
          <w:szCs w:val="27"/>
        </w:rPr>
        <w:t>.</w:t>
      </w:r>
    </w:p>
    <w:p w:rsidR="009C0647" w:rsidRDefault="009C0647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</w:p>
    <w:p w:rsidR="009C0647" w:rsidRDefault="00E4626D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7"/>
        </w:rPr>
        <w:t>11.</w:t>
      </w:r>
      <w:r w:rsidR="00876E10">
        <w:rPr>
          <w:b/>
          <w:bCs/>
          <w:szCs w:val="27"/>
        </w:rPr>
        <w:t> </w:t>
      </w:r>
      <w:r>
        <w:rPr>
          <w:b/>
          <w:bCs/>
          <w:szCs w:val="27"/>
        </w:rPr>
        <w:t>О проекте федерального закона.</w:t>
      </w:r>
    </w:p>
    <w:p w:rsidR="009C0647" w:rsidRDefault="00E4626D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9C0647" w:rsidRDefault="009C0647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</w:p>
    <w:p w:rsidR="009C0647" w:rsidRDefault="00E4626D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7"/>
        </w:rPr>
        <w:t>12.</w:t>
      </w:r>
      <w:r w:rsidR="00876E10">
        <w:rPr>
          <w:b/>
          <w:bCs/>
          <w:szCs w:val="27"/>
        </w:rPr>
        <w:t> </w:t>
      </w:r>
      <w:r>
        <w:rPr>
          <w:b/>
          <w:bCs/>
          <w:szCs w:val="27"/>
        </w:rPr>
        <w:t>О награждении.</w:t>
      </w:r>
    </w:p>
    <w:p w:rsidR="009C0647" w:rsidRDefault="00E4626D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9C0647" w:rsidRDefault="009C0647">
      <w:pPr>
        <w:pStyle w:val="aff6"/>
        <w:ind w:firstLine="709"/>
        <w:jc w:val="both"/>
        <w:rPr>
          <w:szCs w:val="26"/>
        </w:rPr>
      </w:pPr>
    </w:p>
    <w:p w:rsidR="009C0647" w:rsidRDefault="00E4626D">
      <w:pPr>
        <w:pStyle w:val="aff6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13. Разное.</w:t>
      </w:r>
    </w:p>
    <w:p w:rsidR="009C0647" w:rsidRDefault="009C0647">
      <w:pPr>
        <w:pStyle w:val="af8"/>
        <w:spacing w:after="0"/>
        <w:jc w:val="both"/>
        <w:rPr>
          <w:szCs w:val="28"/>
        </w:rPr>
      </w:pPr>
    </w:p>
    <w:p w:rsidR="009C0647" w:rsidRDefault="009C0647">
      <w:pPr>
        <w:pStyle w:val="af8"/>
        <w:spacing w:after="0"/>
        <w:jc w:val="both"/>
        <w:rPr>
          <w:szCs w:val="28"/>
        </w:rPr>
      </w:pPr>
    </w:p>
    <w:p w:rsidR="009C0647" w:rsidRDefault="00E4626D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9C0647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BB" w:rsidRDefault="00EB52BB">
      <w:r>
        <w:separator/>
      </w:r>
    </w:p>
  </w:endnote>
  <w:endnote w:type="continuationSeparator" w:id="0">
    <w:p w:rsidR="00EB52BB" w:rsidRDefault="00E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BB" w:rsidRDefault="00EB52BB">
      <w:r>
        <w:separator/>
      </w:r>
    </w:p>
  </w:footnote>
  <w:footnote w:type="continuationSeparator" w:id="0">
    <w:p w:rsidR="00EB52BB" w:rsidRDefault="00EB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647" w:rsidRDefault="00E4626D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4C3EC7">
      <w:rPr>
        <w:noProof/>
        <w:sz w:val="24"/>
      </w:rPr>
      <w:t>3</w:t>
    </w:r>
    <w:r>
      <w:rPr>
        <w:sz w:val="24"/>
      </w:rPr>
      <w:fldChar w:fldCharType="end"/>
    </w:r>
  </w:p>
  <w:p w:rsidR="009C0647" w:rsidRDefault="009C0647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C65E6"/>
    <w:multiLevelType w:val="hybridMultilevel"/>
    <w:tmpl w:val="E7961684"/>
    <w:lvl w:ilvl="0" w:tplc="167AB2C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91B44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6E3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40F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44D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43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A52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66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2699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1239B"/>
    <w:multiLevelType w:val="hybridMultilevel"/>
    <w:tmpl w:val="4DCE3A16"/>
    <w:lvl w:ilvl="0" w:tplc="E8F8366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2F786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0443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02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6EB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FC4B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C7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E3D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545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13FB9"/>
    <w:multiLevelType w:val="hybridMultilevel"/>
    <w:tmpl w:val="A636043A"/>
    <w:lvl w:ilvl="0" w:tplc="6F98B1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AE4C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3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A5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CA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EB4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8E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297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C69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2D796A"/>
    <w:multiLevelType w:val="hybridMultilevel"/>
    <w:tmpl w:val="4F6EC560"/>
    <w:lvl w:ilvl="0" w:tplc="7E88B4F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0FD4B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4D3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2D1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8F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2D8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86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5F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1CE6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F696A"/>
    <w:multiLevelType w:val="hybridMultilevel"/>
    <w:tmpl w:val="AFAA99F6"/>
    <w:lvl w:ilvl="0" w:tplc="1DCA2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2349C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DEC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C0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0B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465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C2CF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AB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808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80CD8"/>
    <w:multiLevelType w:val="hybridMultilevel"/>
    <w:tmpl w:val="D58E21C6"/>
    <w:lvl w:ilvl="0" w:tplc="179626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6DA1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03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92C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0CC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200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075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632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A94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172CB"/>
    <w:multiLevelType w:val="hybridMultilevel"/>
    <w:tmpl w:val="462C89E8"/>
    <w:lvl w:ilvl="0" w:tplc="2AB02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D803D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FA9F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C0FB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006A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224B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9EBF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6A0B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A3C2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47"/>
    <w:rsid w:val="002457CC"/>
    <w:rsid w:val="00392EEF"/>
    <w:rsid w:val="004A4BC1"/>
    <w:rsid w:val="004C3EC7"/>
    <w:rsid w:val="006171C7"/>
    <w:rsid w:val="0065149D"/>
    <w:rsid w:val="00876E10"/>
    <w:rsid w:val="0088415A"/>
    <w:rsid w:val="008F0448"/>
    <w:rsid w:val="009C0647"/>
    <w:rsid w:val="00B92A2D"/>
    <w:rsid w:val="00BF0F1E"/>
    <w:rsid w:val="00C207EB"/>
    <w:rsid w:val="00D615B3"/>
    <w:rsid w:val="00E4626D"/>
    <w:rsid w:val="00E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15E"/>
  <w15:docId w15:val="{53B3141F-591F-47F4-B9F2-E9D152B5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Сергеева Татьяна Михайловна</cp:lastModifiedBy>
  <cp:revision>36</cp:revision>
  <cp:lastPrinted>2024-06-04T07:17:00Z</cp:lastPrinted>
  <dcterms:created xsi:type="dcterms:W3CDTF">2024-02-06T01:56:00Z</dcterms:created>
  <dcterms:modified xsi:type="dcterms:W3CDTF">2024-06-06T09:06:00Z</dcterms:modified>
  <dc:language>ru-RU</dc:language>
</cp:coreProperties>
</file>