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EBC" w:rsidRDefault="00BA1951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EBC" w:rsidRDefault="00570EBC">
      <w:pPr>
        <w:jc w:val="center"/>
        <w:rPr>
          <w:b/>
        </w:rPr>
      </w:pPr>
    </w:p>
    <w:p w:rsidR="00570EBC" w:rsidRDefault="00570EBC">
      <w:pPr>
        <w:jc w:val="center"/>
        <w:rPr>
          <w:b/>
        </w:rPr>
      </w:pPr>
    </w:p>
    <w:p w:rsidR="00570EBC" w:rsidRDefault="00570EBC">
      <w:pPr>
        <w:jc w:val="center"/>
        <w:rPr>
          <w:b/>
          <w:sz w:val="32"/>
          <w:szCs w:val="32"/>
        </w:rPr>
      </w:pPr>
    </w:p>
    <w:p w:rsidR="00570EBC" w:rsidRDefault="00BA195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570EBC" w:rsidRDefault="00570EBC">
      <w:pPr>
        <w:jc w:val="center"/>
        <w:rPr>
          <w:b/>
        </w:rPr>
      </w:pPr>
    </w:p>
    <w:p w:rsidR="00570EBC" w:rsidRDefault="00BA1951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570EBC" w:rsidRDefault="00570EBC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570EBC">
        <w:trPr>
          <w:trHeight w:val="874"/>
        </w:trPr>
        <w:tc>
          <w:tcPr>
            <w:tcW w:w="3473" w:type="dxa"/>
          </w:tcPr>
          <w:p w:rsidR="00570EBC" w:rsidRDefault="00BA1951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570EBC" w:rsidRDefault="00BA1951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570EBC" w:rsidRDefault="00570EBC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570EBC" w:rsidRDefault="00BA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570EBC" w:rsidRDefault="00BA1951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570EBC" w:rsidRDefault="00BA19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570EBC" w:rsidRDefault="00570EBC">
      <w:pPr>
        <w:pStyle w:val="af4"/>
        <w:rPr>
          <w:sz w:val="20"/>
        </w:rPr>
      </w:pPr>
    </w:p>
    <w:p w:rsidR="00570EBC" w:rsidRDefault="00BA1951">
      <w:pPr>
        <w:pStyle w:val="af4"/>
        <w:tabs>
          <w:tab w:val="clear" w:pos="4536"/>
          <w:tab w:val="clear" w:pos="9072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DE6B5" id="Прямая соединительная линия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570EBC">
        <w:tc>
          <w:tcPr>
            <w:tcW w:w="2006" w:type="dxa"/>
            <w:tcBorders>
              <w:bottom w:val="single" w:sz="4" w:space="0" w:color="auto"/>
            </w:tcBorders>
          </w:tcPr>
          <w:p w:rsidR="00570EBC" w:rsidRDefault="00570EBC"/>
        </w:tc>
        <w:tc>
          <w:tcPr>
            <w:tcW w:w="3035" w:type="dxa"/>
          </w:tcPr>
          <w:p w:rsidR="00570EBC" w:rsidRDefault="00570EBC"/>
        </w:tc>
        <w:tc>
          <w:tcPr>
            <w:tcW w:w="4019" w:type="dxa"/>
          </w:tcPr>
          <w:p w:rsidR="00570EBC" w:rsidRDefault="00BA1951">
            <w:pPr>
              <w:jc w:val="right"/>
            </w:pPr>
            <w: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0EBC" w:rsidRDefault="00570EBC"/>
        </w:tc>
      </w:tr>
    </w:tbl>
    <w:p w:rsidR="00570EBC" w:rsidRDefault="00BA1951">
      <w:pPr>
        <w:pStyle w:val="af4"/>
        <w:jc w:val="right"/>
        <w:rPr>
          <w:b/>
          <w:caps/>
          <w:u w:val="single"/>
        </w:rPr>
      </w:pPr>
      <w:r>
        <w:rPr>
          <w:b/>
          <w:caps/>
          <w:u w:val="single"/>
        </w:rPr>
        <w:t>проект</w:t>
      </w:r>
    </w:p>
    <w:p w:rsidR="00570EBC" w:rsidRDefault="00570EBC">
      <w:pPr>
        <w:pStyle w:val="af4"/>
        <w:ind w:firstLine="0"/>
      </w:pPr>
    </w:p>
    <w:p w:rsidR="00570EBC" w:rsidRDefault="00BA1951">
      <w:pPr>
        <w:pStyle w:val="af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</w:t>
      </w:r>
    </w:p>
    <w:p w:rsidR="00570EBC" w:rsidRDefault="00BA1951">
      <w:pPr>
        <w:pStyle w:val="af4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заседания комитета 2.12.2022 </w:t>
      </w:r>
    </w:p>
    <w:p w:rsidR="00570EBC" w:rsidRDefault="00570EBC">
      <w:pPr>
        <w:pStyle w:val="af4"/>
        <w:jc w:val="center"/>
        <w:rPr>
          <w:b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942"/>
      </w:tblGrid>
      <w:tr w:rsidR="00570EBC">
        <w:tc>
          <w:tcPr>
            <w:tcW w:w="7479" w:type="dxa"/>
          </w:tcPr>
          <w:p w:rsidR="00570EBC" w:rsidRDefault="00570EBC">
            <w:pPr>
              <w:pStyle w:val="af4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2942" w:type="dxa"/>
          </w:tcPr>
          <w:p w:rsidR="00570EBC" w:rsidRDefault="00BA1951">
            <w:pPr>
              <w:pStyle w:val="af4"/>
              <w:tabs>
                <w:tab w:val="left" w:pos="708"/>
              </w:tabs>
              <w:ind w:firstLine="0"/>
              <w:jc w:val="right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 xml:space="preserve">   Начало в 10-00</w:t>
            </w:r>
          </w:p>
        </w:tc>
      </w:tr>
      <w:tr w:rsidR="00570EBC">
        <w:tc>
          <w:tcPr>
            <w:tcW w:w="7479" w:type="dxa"/>
          </w:tcPr>
          <w:p w:rsidR="00570EBC" w:rsidRDefault="00570EBC">
            <w:pPr>
              <w:pStyle w:val="af4"/>
              <w:ind w:firstLine="0"/>
              <w:rPr>
                <w:b/>
                <w:szCs w:val="28"/>
              </w:rPr>
            </w:pPr>
          </w:p>
        </w:tc>
        <w:tc>
          <w:tcPr>
            <w:tcW w:w="2942" w:type="dxa"/>
          </w:tcPr>
          <w:p w:rsidR="00570EBC" w:rsidRDefault="00BA1951">
            <w:pPr>
              <w:pStyle w:val="af4"/>
              <w:ind w:firstLine="0"/>
              <w:jc w:val="right"/>
              <w:rPr>
                <w:b/>
                <w:szCs w:val="28"/>
              </w:rPr>
            </w:pPr>
            <w:r>
              <w:rPr>
                <w:b/>
              </w:rPr>
              <w:t>Малый зал</w:t>
            </w:r>
          </w:p>
        </w:tc>
      </w:tr>
    </w:tbl>
    <w:p w:rsidR="00570EBC" w:rsidRDefault="00570EBC">
      <w:pPr>
        <w:rPr>
          <w:b/>
        </w:rPr>
      </w:pPr>
    </w:p>
    <w:p w:rsidR="00570EBC" w:rsidRDefault="00570EBC"/>
    <w:p w:rsidR="00570EBC" w:rsidRDefault="00BA1951">
      <w:pPr>
        <w:pStyle w:val="af4"/>
        <w:rPr>
          <w:szCs w:val="28"/>
          <w:lang w:val="en-US"/>
        </w:rPr>
      </w:pPr>
      <w:r>
        <w:rPr>
          <w:szCs w:val="28"/>
        </w:rPr>
        <w:t>Приглашенные</w:t>
      </w:r>
      <w:r>
        <w:rPr>
          <w:szCs w:val="28"/>
          <w:lang w:val="en-US"/>
        </w:rPr>
        <w:t>: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Гончарова Елена Анатольевна – Председатель Контрольно-счетной палаты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Заикина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Зерняева 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 xml:space="preserve">Карпов Владимир Яковлевич – заместитель Председателя Законодательного Собрания Новосибирской области 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Колмаков Алексей Викторович – министр строительства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 xml:space="preserve">Лещенко Евгений Михайлович – </w:t>
      </w:r>
      <w:r>
        <w:rPr>
          <w:shd w:val="clear" w:color="auto" w:fill="FFFFFF"/>
        </w:rPr>
        <w:t>заместитель Председателя Правительства Новосибирской области -</w:t>
      </w:r>
      <w:r>
        <w:t xml:space="preserve"> министр сельского хозяйства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Новосёлов Валерий Иванович – председатель Общественного совета при Законодательном Собрании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Парфенцова Татьяна Михайловна – член Общественного совета при Законодательном Собрании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Рожков Олег Александрович – начальник управления ветеринарии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rPr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>
        <w:t>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lastRenderedPageBreak/>
        <w:t xml:space="preserve">Сколубович 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Тишуров Станислав Александрович – региональный директор АО «Россельхозбанк»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Шестернин Евгений Анатольевич – министр природных ресурсов и экологии Новосибирской области</w:t>
      </w:r>
    </w:p>
    <w:p w:rsidR="00570EBC" w:rsidRDefault="00BA1951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>
        <w:t>Шилохвостов Роман Геннадьевич – руководитель департамента имущества и земельных отношений Новосибирской области</w:t>
      </w:r>
    </w:p>
    <w:p w:rsidR="00570EBC" w:rsidRDefault="00570EBC">
      <w:pPr>
        <w:jc w:val="both"/>
      </w:pPr>
    </w:p>
    <w:p w:rsidR="00570EBC" w:rsidRDefault="00BA1951">
      <w:pPr>
        <w:pStyle w:val="af4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C3620" id="Прямая соединительная линия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CWVpaY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p w:rsidR="00570EBC" w:rsidRDefault="00570EBC">
      <w:pPr>
        <w:pStyle w:val="af4"/>
        <w:rPr>
          <w:szCs w:val="28"/>
        </w:rPr>
      </w:pPr>
    </w:p>
    <w:p w:rsidR="00570EBC" w:rsidRDefault="00BA1951" w:rsidP="00BA1951">
      <w:pPr>
        <w:pStyle w:val="af4"/>
      </w:pPr>
      <w:r>
        <w:rPr>
          <w:szCs w:val="28"/>
        </w:rPr>
        <w:t>1. О повестке дня и порядке работы заседания комитета.</w:t>
      </w:r>
    </w:p>
    <w:p w:rsidR="00570EBC" w:rsidRDefault="00BA1951" w:rsidP="00BA1951">
      <w:pPr>
        <w:pStyle w:val="af7"/>
        <w:spacing w:after="0"/>
        <w:ind w:firstLine="709"/>
        <w:jc w:val="both"/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7"/>
        <w:spacing w:after="0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2. О проекте закона Новосибирской области «О внесении изменений в Закон Новосибирской области «О порядке использования собственных материальных ресурсов и финансовых средств Новосибирской области для осуществления переданных Российской Федерацией полномочий в области лесных отношений» (второе чтение).</w:t>
      </w: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3. О проекте закона Новосибирской области «О внесении изменений в Закон Новосибирской области «О порядке использования собственных материальных ресурсов и финансовых средств Новосибирской области для осуществления переданных Российской Федерацией полномочий в области охраны и использования объектов животного мира» (второе чтение).</w:t>
      </w: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Доклад: 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4. О проекте закона Новосибирской области «О внесении изменения в статью 8 Закона Новосибирской области «Об особо охраняемых природных территориях в Новосибирской области» (второе чтение).</w:t>
      </w: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5. О проекте закона Новосибирской области «О внесении изменений в статьи 2 и 4 Закона Новосибирской области «О государственной поддержке ведения гражданами садоводства и огородничества для собственных нужд на территории Новосибирской области» (второе чтение).</w:t>
      </w: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</w:pPr>
      <w:r>
        <w:lastRenderedPageBreak/>
        <w:t xml:space="preserve">6. </w:t>
      </w:r>
      <w:r>
        <w:rPr>
          <w:szCs w:val="28"/>
        </w:rPr>
        <w:t xml:space="preserve">О проекте закона Новосибирской области «О внесении изменений </w:t>
      </w:r>
      <w:r w:rsidR="00BA7274">
        <w:rPr>
          <w:szCs w:val="28"/>
        </w:rPr>
        <w:br/>
      </w:r>
      <w:r>
        <w:rPr>
          <w:szCs w:val="28"/>
        </w:rPr>
        <w:t>в статьи 1 и 2 Закона Новосибирской области «О порядке и нормативах заготовки гражданами древесины для собственных нужд в Новосибирской области» (второе чтение)</w:t>
      </w:r>
      <w:r w:rsidR="00BF2F63">
        <w:rPr>
          <w:szCs w:val="28"/>
        </w:rPr>
        <w:t>.</w:t>
      </w:r>
    </w:p>
    <w:p w:rsidR="00570EBC" w:rsidRDefault="00BA1951" w:rsidP="00BA1951">
      <w:pPr>
        <w:pStyle w:val="afa"/>
        <w:ind w:firstLine="709"/>
        <w:jc w:val="both"/>
      </w:pPr>
      <w:r>
        <w:rPr>
          <w:szCs w:val="28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 xml:space="preserve">7 О проекте закона Новосибирской области «О внесении изменения в Закон Новосибирской области «Об отдельных вопросах регулирования земельных отношений на территории Новосибирской области» (второе чтение). </w:t>
      </w:r>
    </w:p>
    <w:p w:rsidR="00570EBC" w:rsidRDefault="00BA1951" w:rsidP="00BA1951">
      <w:pPr>
        <w:pStyle w:val="afa"/>
        <w:ind w:firstLine="709"/>
        <w:jc w:val="both"/>
        <w:rPr>
          <w:color w:val="000000"/>
        </w:rPr>
      </w:pPr>
      <w:r>
        <w:rPr>
          <w:color w:val="000000" w:themeColor="text1"/>
          <w:szCs w:val="28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570EBC" w:rsidRDefault="00570EBC" w:rsidP="00BA1951">
      <w:pPr>
        <w:pStyle w:val="afa"/>
        <w:ind w:firstLine="709"/>
        <w:jc w:val="both"/>
      </w:pPr>
    </w:p>
    <w:p w:rsidR="00570EBC" w:rsidRDefault="00BA1951" w:rsidP="00BA1951">
      <w:pPr>
        <w:ind w:firstLine="709"/>
        <w:jc w:val="both"/>
      </w:pPr>
      <w:r>
        <w:t xml:space="preserve">8. О реализации Закона Новосибирской области «О разграничении полномочий органов государственной власти Новосибирской области в сфере организации мероприятий по предупреждению и ликвидации болезней животных, их лечению, защите населения от болезней, общих для человека и животных» (в части организации </w:t>
      </w:r>
      <w:r>
        <w:rPr>
          <w:rStyle w:val="af6"/>
          <w:color w:val="000000"/>
          <w:lang w:val="ru"/>
        </w:rPr>
        <w:t>ликвидации неиспользуемых скотомогильников, расположенных на территории Новосибирской области</w:t>
      </w:r>
      <w:r>
        <w:t>).</w:t>
      </w:r>
    </w:p>
    <w:p w:rsidR="00570EBC" w:rsidRDefault="00BA1951" w:rsidP="00BA1951">
      <w:pPr>
        <w:pStyle w:val="afa"/>
        <w:tabs>
          <w:tab w:val="left" w:pos="709"/>
        </w:tabs>
        <w:ind w:firstLine="709"/>
        <w:jc w:val="both"/>
      </w:pPr>
      <w:r>
        <w:rPr>
          <w:szCs w:val="28"/>
        </w:rPr>
        <w:t>Доклад:</w:t>
      </w:r>
      <w:r>
        <w:t xml:space="preserve"> Рожков Олег Александрович – начальник управления ветеринарии Новосибирской области</w:t>
      </w:r>
      <w:r w:rsidR="00B864F1">
        <w:t>.</w:t>
      </w:r>
    </w:p>
    <w:p w:rsidR="00570EBC" w:rsidRDefault="00570EBC" w:rsidP="00BA1951">
      <w:pPr>
        <w:pStyle w:val="afa"/>
        <w:tabs>
          <w:tab w:val="left" w:pos="709"/>
        </w:tabs>
        <w:ind w:firstLine="709"/>
        <w:jc w:val="both"/>
      </w:pPr>
    </w:p>
    <w:p w:rsidR="00570EBC" w:rsidRDefault="00BA1951" w:rsidP="00BA1951">
      <w:pPr>
        <w:pStyle w:val="afa"/>
        <w:tabs>
          <w:tab w:val="left" w:pos="709"/>
        </w:tabs>
        <w:ind w:firstLine="709"/>
        <w:jc w:val="both"/>
      </w:pPr>
      <w:r>
        <w:t>9. О реализации Закона Новосибирской области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проведения мероприятий по отлову и содержанию безнадзорных животных»</w:t>
      </w:r>
      <w:r>
        <w:rPr>
          <w:szCs w:val="28"/>
        </w:rPr>
        <w:t>.</w:t>
      </w:r>
    </w:p>
    <w:p w:rsidR="00570EBC" w:rsidRDefault="00BA1951" w:rsidP="00BA1951">
      <w:pPr>
        <w:pStyle w:val="afa"/>
        <w:tabs>
          <w:tab w:val="left" w:pos="709"/>
        </w:tabs>
        <w:ind w:firstLine="709"/>
        <w:jc w:val="both"/>
        <w:rPr>
          <w:strike/>
          <w:szCs w:val="28"/>
        </w:rPr>
      </w:pPr>
      <w:r>
        <w:rPr>
          <w:szCs w:val="28"/>
        </w:rPr>
        <w:t xml:space="preserve">Доклад: </w:t>
      </w:r>
      <w:r>
        <w:t>Рожков Олег Александрович – начальник управления ветеринарии Новосибирской области</w:t>
      </w:r>
      <w:r w:rsidR="00B864F1">
        <w:t>.</w:t>
      </w:r>
    </w:p>
    <w:p w:rsidR="00570EBC" w:rsidRDefault="00570EBC" w:rsidP="00BA1951">
      <w:pPr>
        <w:pStyle w:val="afa"/>
        <w:tabs>
          <w:tab w:val="left" w:pos="709"/>
        </w:tabs>
        <w:ind w:firstLine="709"/>
        <w:jc w:val="both"/>
      </w:pPr>
    </w:p>
    <w:p w:rsidR="00570EBC" w:rsidRDefault="00BA1951" w:rsidP="00BA1951">
      <w:pPr>
        <w:pStyle w:val="afa"/>
        <w:tabs>
          <w:tab w:val="left" w:pos="709"/>
        </w:tabs>
        <w:ind w:firstLine="709"/>
        <w:jc w:val="both"/>
      </w:pPr>
      <w:r>
        <w:rPr>
          <w:szCs w:val="28"/>
        </w:rPr>
        <w:t>10. О совершенствовании работы</w:t>
      </w:r>
      <w:r>
        <w:t xml:space="preserve"> управления по охране животного мира министерства природных ресурсов и экологии Новосибирской области.</w:t>
      </w:r>
    </w:p>
    <w:p w:rsidR="00570EBC" w:rsidRDefault="00BA1951" w:rsidP="00BA1951">
      <w:pPr>
        <w:pStyle w:val="afa"/>
        <w:tabs>
          <w:tab w:val="left" w:pos="709"/>
        </w:tabs>
        <w:ind w:firstLine="709"/>
        <w:jc w:val="both"/>
      </w:pPr>
      <w:r>
        <w:rPr>
          <w:szCs w:val="28"/>
        </w:rPr>
        <w:t xml:space="preserve">Доклад: </w:t>
      </w:r>
      <w:r>
        <w:t>Шестернин Евгений Анатольевич – министр природных ресурсов и экологии Новосибирской области</w:t>
      </w:r>
      <w:r w:rsidR="00B864F1">
        <w:t>.</w:t>
      </w:r>
      <w:bookmarkStart w:id="1" w:name="_GoBack"/>
      <w:bookmarkEnd w:id="1"/>
    </w:p>
    <w:p w:rsidR="00570EBC" w:rsidRPr="00BA1951" w:rsidRDefault="00570EBC" w:rsidP="00BA1951">
      <w:pPr>
        <w:pStyle w:val="afa"/>
        <w:tabs>
          <w:tab w:val="left" w:pos="709"/>
        </w:tabs>
        <w:ind w:firstLine="709"/>
        <w:jc w:val="both"/>
      </w:pPr>
    </w:p>
    <w:p w:rsidR="00570EBC" w:rsidRDefault="00BA1951" w:rsidP="00BA1951">
      <w:pPr>
        <w:pStyle w:val="afa"/>
        <w:ind w:firstLine="709"/>
        <w:jc w:val="both"/>
        <w:rPr>
          <w:szCs w:val="28"/>
        </w:rPr>
      </w:pPr>
      <w:r>
        <w:t>11. </w:t>
      </w:r>
      <w:r>
        <w:rPr>
          <w:szCs w:val="28"/>
        </w:rPr>
        <w:t>О награждении.</w:t>
      </w:r>
    </w:p>
    <w:p w:rsidR="00570EBC" w:rsidRDefault="00BA1951" w:rsidP="00BA1951">
      <w:pPr>
        <w:pStyle w:val="afa"/>
        <w:ind w:firstLine="709"/>
        <w:jc w:val="both"/>
        <w:rPr>
          <w:szCs w:val="28"/>
        </w:rPr>
      </w:pPr>
      <w:r>
        <w:rPr>
          <w:szCs w:val="28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570EBC" w:rsidRDefault="00570EBC" w:rsidP="00BA1951">
      <w:pPr>
        <w:pStyle w:val="afa"/>
        <w:ind w:firstLine="709"/>
        <w:jc w:val="both"/>
        <w:rPr>
          <w:szCs w:val="28"/>
        </w:rPr>
      </w:pPr>
    </w:p>
    <w:p w:rsidR="00570EBC" w:rsidRDefault="00BA1951" w:rsidP="00BA1951">
      <w:pPr>
        <w:pStyle w:val="afa"/>
        <w:ind w:firstLine="709"/>
        <w:jc w:val="both"/>
        <w:rPr>
          <w:strike/>
          <w:szCs w:val="28"/>
        </w:rPr>
      </w:pPr>
      <w:r>
        <w:rPr>
          <w:szCs w:val="28"/>
        </w:rPr>
        <w:t>12. Разное.</w:t>
      </w:r>
    </w:p>
    <w:p w:rsidR="00570EBC" w:rsidRDefault="00570EBC">
      <w:pPr>
        <w:pStyle w:val="af4"/>
        <w:ind w:firstLine="0"/>
        <w:rPr>
          <w:szCs w:val="28"/>
        </w:rPr>
      </w:pPr>
    </w:p>
    <w:p w:rsidR="00570EBC" w:rsidRDefault="00570EBC">
      <w:pPr>
        <w:pStyle w:val="af4"/>
        <w:ind w:firstLine="0"/>
        <w:rPr>
          <w:szCs w:val="28"/>
        </w:rPr>
      </w:pPr>
    </w:p>
    <w:p w:rsidR="00570EBC" w:rsidRDefault="00570EBC">
      <w:pPr>
        <w:pStyle w:val="af4"/>
        <w:ind w:firstLine="0"/>
        <w:rPr>
          <w:szCs w:val="28"/>
        </w:rPr>
      </w:pPr>
    </w:p>
    <w:p w:rsidR="00570EBC" w:rsidRDefault="00BA1951">
      <w:pPr>
        <w:pStyle w:val="af7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Председатель комитета                                                                             Д.В. Субботин</w:t>
      </w:r>
      <w:bookmarkEnd w:id="2"/>
    </w:p>
    <w:sectPr w:rsidR="00570EBC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FA2" w:rsidRDefault="003A7FA2">
      <w:r>
        <w:separator/>
      </w:r>
    </w:p>
  </w:endnote>
  <w:endnote w:type="continuationSeparator" w:id="0">
    <w:p w:rsidR="003A7FA2" w:rsidRDefault="003A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FA2" w:rsidRDefault="003A7FA2">
      <w:r>
        <w:separator/>
      </w:r>
    </w:p>
  </w:footnote>
  <w:footnote w:type="continuationSeparator" w:id="0">
    <w:p w:rsidR="003A7FA2" w:rsidRDefault="003A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70EBC" w:rsidRDefault="00BA1951">
        <w:pPr>
          <w:pStyle w:val="a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F1">
          <w:rPr>
            <w:noProof/>
          </w:rPr>
          <w:t>3</w:t>
        </w:r>
        <w:r>
          <w:fldChar w:fldCharType="end"/>
        </w:r>
      </w:p>
    </w:sdtContent>
  </w:sdt>
  <w:p w:rsidR="00570EBC" w:rsidRDefault="00570EBC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96A"/>
    <w:multiLevelType w:val="hybridMultilevel"/>
    <w:tmpl w:val="5A48F480"/>
    <w:lvl w:ilvl="0" w:tplc="863AD44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E2C41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841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DC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7C6F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B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81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F07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AE8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57FA"/>
    <w:multiLevelType w:val="hybridMultilevel"/>
    <w:tmpl w:val="CA883EB4"/>
    <w:lvl w:ilvl="0" w:tplc="E46CC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3A9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A284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EF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C0F0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01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AC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5069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D720A"/>
    <w:multiLevelType w:val="hybridMultilevel"/>
    <w:tmpl w:val="70FAA7F0"/>
    <w:lvl w:ilvl="0" w:tplc="3A2865A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C728D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229D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EA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1EF6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A46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88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27D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8060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61745"/>
    <w:multiLevelType w:val="hybridMultilevel"/>
    <w:tmpl w:val="CEBCBD2A"/>
    <w:lvl w:ilvl="0" w:tplc="724A07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C3CAA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2075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74DA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0B8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A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A7F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82C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047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2537D"/>
    <w:multiLevelType w:val="hybridMultilevel"/>
    <w:tmpl w:val="375069A6"/>
    <w:lvl w:ilvl="0" w:tplc="5E60266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9586B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03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01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48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E66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40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05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8C80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C2940"/>
    <w:multiLevelType w:val="hybridMultilevel"/>
    <w:tmpl w:val="91C49440"/>
    <w:lvl w:ilvl="0" w:tplc="F7D409F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000504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B9802F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74A7C3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F9849B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BE23B3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E5E6E5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5E211E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748B5E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B093286"/>
    <w:multiLevelType w:val="hybridMultilevel"/>
    <w:tmpl w:val="15BA0176"/>
    <w:lvl w:ilvl="0" w:tplc="674670A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41CF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26A8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821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680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C0D3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2B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4BF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0EF6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BC"/>
    <w:rsid w:val="003A7FA2"/>
    <w:rsid w:val="00570EBC"/>
    <w:rsid w:val="00901D03"/>
    <w:rsid w:val="00B864F1"/>
    <w:rsid w:val="00BA1951"/>
    <w:rsid w:val="00BA7274"/>
    <w:rsid w:val="00BF2F63"/>
    <w:rsid w:val="00F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F103"/>
  <w15:docId w15:val="{831C50A5-CFA3-4DC8-A2E4-7D2FC94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21</cp:revision>
  <cp:lastPrinted>2022-11-23T07:56:00Z</cp:lastPrinted>
  <dcterms:created xsi:type="dcterms:W3CDTF">2022-10-18T04:40:00Z</dcterms:created>
  <dcterms:modified xsi:type="dcterms:W3CDTF">2022-11-23T09:52:00Z</dcterms:modified>
</cp:coreProperties>
</file>