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0D6" w:rsidRDefault="00820CBD">
      <w:pPr>
        <w:pStyle w:val="a5"/>
        <w:tabs>
          <w:tab w:val="clear" w:pos="6480"/>
        </w:tabs>
        <w:ind w:left="0" w:firstLine="0"/>
        <w:contextualSpacing/>
        <w:rPr>
          <w:b/>
          <w:szCs w:val="28"/>
        </w:rPr>
      </w:pPr>
      <w:proofErr w:type="gramStart"/>
      <w:r>
        <w:rPr>
          <w:b/>
          <w:szCs w:val="28"/>
        </w:rPr>
        <w:t>З</w:t>
      </w:r>
      <w:proofErr w:type="gramEnd"/>
      <w:r>
        <w:rPr>
          <w:b/>
          <w:szCs w:val="28"/>
        </w:rPr>
        <w:t xml:space="preserve"> А К Л Ю Ч Е Н И Е</w:t>
      </w:r>
    </w:p>
    <w:p w:rsidR="00E770D6" w:rsidRDefault="00820CBD">
      <w:pPr>
        <w:jc w:val="center"/>
        <w:rPr>
          <w:b/>
        </w:rPr>
      </w:pPr>
      <w:r>
        <w:rPr>
          <w:b/>
        </w:rPr>
        <w:t xml:space="preserve">на проект закона Новосибирской области № 618-7 </w:t>
      </w:r>
    </w:p>
    <w:p w:rsidR="00E770D6" w:rsidRDefault="00820CBD">
      <w:pPr>
        <w:jc w:val="center"/>
        <w:rPr>
          <w:b/>
        </w:rPr>
      </w:pPr>
      <w:r>
        <w:rPr>
          <w:b/>
        </w:rPr>
        <w:t>«Об исполнении бюджета Территориального фонда обязательного медицинского страхования Новосибирской области за 2024 год»</w:t>
      </w:r>
      <w:r w:rsidR="00066087">
        <w:rPr>
          <w:b/>
        </w:rPr>
        <w:t xml:space="preserve"> </w:t>
      </w:r>
      <w:bookmarkStart w:id="0" w:name="_GoBack"/>
      <w:bookmarkEnd w:id="0"/>
    </w:p>
    <w:p w:rsidR="00E770D6" w:rsidRDefault="00E770D6">
      <w:pPr>
        <w:tabs>
          <w:tab w:val="left" w:pos="0"/>
        </w:tabs>
        <w:contextualSpacing/>
        <w:jc w:val="center"/>
        <w:outlineLvl w:val="3"/>
        <w:rPr>
          <w:b/>
        </w:rPr>
      </w:pPr>
    </w:p>
    <w:p w:rsidR="00E770D6" w:rsidRDefault="00820CBD">
      <w:pPr>
        <w:ind w:right="-2" w:firstLine="709"/>
        <w:contextualSpacing/>
        <w:jc w:val="both"/>
      </w:pPr>
      <w:r>
        <w:t xml:space="preserve">Проект закона Новосибирской области № 618-7 </w:t>
      </w:r>
      <w:r>
        <w:t xml:space="preserve">«Об исполнении бюджета Территориального фонда обязательного медицинского страхования Новосибирской области за 2024 год» (далее – законопроект), подготовленный к рассмотрению во втором чтении, соответствует требованиям статьи 46 Регламента Законодательного </w:t>
      </w:r>
      <w:r>
        <w:t>Собрания Новосибирской области.</w:t>
      </w:r>
    </w:p>
    <w:p w:rsidR="00E770D6" w:rsidRDefault="00820CBD">
      <w:pPr>
        <w:ind w:firstLine="709"/>
        <w:jc w:val="both"/>
      </w:pPr>
      <w:r w:rsidRPr="00820CBD">
        <w:rPr>
          <w:color w:val="000000"/>
        </w:rPr>
        <w:t>Законопроект с учетом поправки, рекомендованной головным комитетом к принятию (таблица поправок № 1), не противо</w:t>
      </w:r>
      <w:r>
        <w:t xml:space="preserve">речит Конституции Российской Федерации, федеральным законам, Уставу Новосибирской области. </w:t>
      </w:r>
    </w:p>
    <w:p w:rsidR="00E770D6" w:rsidRDefault="00820CBD">
      <w:pPr>
        <w:tabs>
          <w:tab w:val="left" w:pos="3060"/>
        </w:tabs>
        <w:ind w:firstLine="709"/>
        <w:contextualSpacing/>
        <w:jc w:val="both"/>
      </w:pPr>
      <w:r>
        <w:t>Внутренняя логика за</w:t>
      </w:r>
      <w:r>
        <w:t>конопроекта не нарушена, противоречий между статьями законопроекта, структурными элементами статьи 1 законопроекта нет.</w:t>
      </w:r>
    </w:p>
    <w:p w:rsidR="00E770D6" w:rsidRDefault="00820CBD">
      <w:pPr>
        <w:ind w:firstLine="709"/>
        <w:contextualSpacing/>
        <w:jc w:val="both"/>
      </w:pPr>
      <w:r>
        <w:t xml:space="preserve">В законопроекте </w:t>
      </w:r>
      <w:proofErr w:type="spellStart"/>
      <w:r>
        <w:t>коррупциогенных</w:t>
      </w:r>
      <w:proofErr w:type="spellEnd"/>
      <w:r>
        <w:t xml:space="preserve"> факторов не выявлено.</w:t>
      </w:r>
    </w:p>
    <w:p w:rsidR="00E770D6" w:rsidRDefault="00E770D6">
      <w:pPr>
        <w:ind w:right="-2" w:firstLine="709"/>
        <w:contextualSpacing/>
        <w:jc w:val="both"/>
      </w:pPr>
    </w:p>
    <w:p w:rsidR="00E770D6" w:rsidRDefault="00E770D6">
      <w:pPr>
        <w:ind w:right="-2" w:firstLine="709"/>
        <w:contextualSpacing/>
        <w:jc w:val="both"/>
      </w:pPr>
    </w:p>
    <w:p w:rsidR="00E770D6" w:rsidRDefault="00E770D6">
      <w:pPr>
        <w:ind w:right="-2" w:firstLine="709"/>
        <w:contextualSpacing/>
        <w:jc w:val="both"/>
      </w:pPr>
    </w:p>
    <w:p w:rsidR="00E770D6" w:rsidRDefault="00820CBD">
      <w:pPr>
        <w:ind w:right="-2"/>
        <w:contextualSpacing/>
        <w:jc w:val="both"/>
      </w:pPr>
      <w:r>
        <w:t>Начальник департамента</w:t>
      </w:r>
    </w:p>
    <w:p w:rsidR="00E770D6" w:rsidRDefault="00820CBD">
      <w:pPr>
        <w:ind w:right="-2"/>
        <w:contextualSpacing/>
        <w:jc w:val="both"/>
      </w:pPr>
      <w:r>
        <w:t xml:space="preserve">по правовым вопросам                                    </w:t>
      </w:r>
      <w:r>
        <w:t xml:space="preserve">                                                  Т.А. </w:t>
      </w:r>
      <w:proofErr w:type="spellStart"/>
      <w:r>
        <w:t>Варда</w:t>
      </w:r>
      <w:proofErr w:type="spellEnd"/>
    </w:p>
    <w:p w:rsidR="00E770D6" w:rsidRDefault="00E770D6">
      <w:pPr>
        <w:ind w:right="-2"/>
        <w:contextualSpacing/>
        <w:jc w:val="both"/>
      </w:pPr>
    </w:p>
    <w:p w:rsidR="00E770D6" w:rsidRDefault="00E770D6">
      <w:pPr>
        <w:ind w:right="-2"/>
        <w:contextualSpacing/>
        <w:jc w:val="both"/>
      </w:pPr>
    </w:p>
    <w:p w:rsidR="00E770D6" w:rsidRDefault="00820CBD">
      <w:pPr>
        <w:ind w:right="-2"/>
        <w:contextualSpacing/>
        <w:jc w:val="both"/>
      </w:pPr>
      <w:r>
        <w:t xml:space="preserve">Заместитель начальника департамента </w:t>
      </w:r>
      <w:proofErr w:type="gramStart"/>
      <w:r>
        <w:t>по</w:t>
      </w:r>
      <w:proofErr w:type="gramEnd"/>
    </w:p>
    <w:p w:rsidR="00E770D6" w:rsidRPr="00820CBD" w:rsidRDefault="00820CBD">
      <w:pPr>
        <w:ind w:right="-2"/>
        <w:contextualSpacing/>
        <w:jc w:val="both"/>
        <w:rPr>
          <w:color w:val="000000"/>
        </w:rPr>
      </w:pPr>
      <w:r>
        <w:t xml:space="preserve">социально-экономическим вопросам                                                     </w:t>
      </w:r>
      <w:r w:rsidRPr="00820CBD">
        <w:rPr>
          <w:color w:val="000000"/>
        </w:rPr>
        <w:t xml:space="preserve">    Е.Б. Борисова</w:t>
      </w:r>
    </w:p>
    <w:p w:rsidR="00E770D6" w:rsidRPr="00820CBD" w:rsidRDefault="00E770D6">
      <w:pPr>
        <w:ind w:right="-2"/>
        <w:contextualSpacing/>
        <w:jc w:val="both"/>
        <w:rPr>
          <w:color w:val="000000"/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E770D6">
      <w:pPr>
        <w:ind w:right="-2"/>
        <w:contextualSpacing/>
        <w:jc w:val="both"/>
        <w:rPr>
          <w:sz w:val="20"/>
          <w:szCs w:val="20"/>
        </w:rPr>
      </w:pPr>
    </w:p>
    <w:p w:rsidR="00E770D6" w:rsidRDefault="00820CBD">
      <w:pPr>
        <w:ind w:right="-2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Переладова</w:t>
      </w:r>
      <w:proofErr w:type="spellEnd"/>
      <w:r>
        <w:rPr>
          <w:sz w:val="20"/>
          <w:szCs w:val="20"/>
        </w:rPr>
        <w:t xml:space="preserve"> Ирина Александровна</w:t>
      </w:r>
    </w:p>
    <w:p w:rsidR="00E770D6" w:rsidRDefault="00820CBD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296-54-62</w:t>
      </w:r>
    </w:p>
    <w:p w:rsidR="00E770D6" w:rsidRDefault="00820CBD">
      <w:pPr>
        <w:ind w:right="-2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Ночевкина</w:t>
      </w:r>
      <w:proofErr w:type="spellEnd"/>
      <w:r>
        <w:rPr>
          <w:sz w:val="20"/>
          <w:szCs w:val="20"/>
        </w:rPr>
        <w:t xml:space="preserve"> Наталья Сергеевна</w:t>
      </w:r>
    </w:p>
    <w:p w:rsidR="00E770D6" w:rsidRDefault="00820CBD">
      <w:pPr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296-54-69</w:t>
      </w:r>
    </w:p>
    <w:sectPr w:rsidR="00E770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710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CBD" w:rsidRDefault="00820CBD">
      <w:r>
        <w:separator/>
      </w:r>
    </w:p>
  </w:endnote>
  <w:endnote w:type="continuationSeparator" w:id="0">
    <w:p w:rsidR="00820CBD" w:rsidRDefault="00820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D6" w:rsidRDefault="00E770D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D6" w:rsidRDefault="00E770D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D6" w:rsidRDefault="00E770D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CBD" w:rsidRDefault="00820CBD">
      <w:r>
        <w:separator/>
      </w:r>
    </w:p>
  </w:footnote>
  <w:footnote w:type="continuationSeparator" w:id="0">
    <w:p w:rsidR="00820CBD" w:rsidRDefault="00820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D6" w:rsidRDefault="00820CBD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E770D6" w:rsidRDefault="00E770D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D6" w:rsidRDefault="00820CBD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E770D6" w:rsidRDefault="00E770D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D6" w:rsidRDefault="00E770D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F5F31"/>
    <w:multiLevelType w:val="hybridMultilevel"/>
    <w:tmpl w:val="50727E52"/>
    <w:lvl w:ilvl="0" w:tplc="923EB796">
      <w:start w:val="1"/>
      <w:numFmt w:val="decimal"/>
      <w:lvlText w:val="%1)"/>
      <w:lvlJc w:val="left"/>
      <w:pPr>
        <w:ind w:left="1069" w:hanging="360"/>
      </w:pPr>
    </w:lvl>
    <w:lvl w:ilvl="1" w:tplc="7DFE1B40">
      <w:start w:val="1"/>
      <w:numFmt w:val="lowerLetter"/>
      <w:lvlText w:val="%2."/>
      <w:lvlJc w:val="left"/>
      <w:pPr>
        <w:ind w:left="1789" w:hanging="360"/>
      </w:pPr>
    </w:lvl>
    <w:lvl w:ilvl="2" w:tplc="C1D24FD8">
      <w:start w:val="1"/>
      <w:numFmt w:val="lowerRoman"/>
      <w:lvlText w:val="%3."/>
      <w:lvlJc w:val="right"/>
      <w:pPr>
        <w:ind w:left="2509" w:hanging="180"/>
      </w:pPr>
    </w:lvl>
    <w:lvl w:ilvl="3" w:tplc="8B70BC0A">
      <w:start w:val="1"/>
      <w:numFmt w:val="decimal"/>
      <w:lvlText w:val="%4."/>
      <w:lvlJc w:val="left"/>
      <w:pPr>
        <w:ind w:left="3229" w:hanging="360"/>
      </w:pPr>
    </w:lvl>
    <w:lvl w:ilvl="4" w:tplc="6A8A8E78">
      <w:start w:val="1"/>
      <w:numFmt w:val="lowerLetter"/>
      <w:lvlText w:val="%5."/>
      <w:lvlJc w:val="left"/>
      <w:pPr>
        <w:ind w:left="3949" w:hanging="360"/>
      </w:pPr>
    </w:lvl>
    <w:lvl w:ilvl="5" w:tplc="1C8209C0">
      <w:start w:val="1"/>
      <w:numFmt w:val="lowerRoman"/>
      <w:lvlText w:val="%6."/>
      <w:lvlJc w:val="right"/>
      <w:pPr>
        <w:ind w:left="4669" w:hanging="180"/>
      </w:pPr>
    </w:lvl>
    <w:lvl w:ilvl="6" w:tplc="6D9A3730">
      <w:start w:val="1"/>
      <w:numFmt w:val="decimal"/>
      <w:lvlText w:val="%7."/>
      <w:lvlJc w:val="left"/>
      <w:pPr>
        <w:ind w:left="5389" w:hanging="360"/>
      </w:pPr>
    </w:lvl>
    <w:lvl w:ilvl="7" w:tplc="7CEAB6D4">
      <w:start w:val="1"/>
      <w:numFmt w:val="lowerLetter"/>
      <w:lvlText w:val="%8."/>
      <w:lvlJc w:val="left"/>
      <w:pPr>
        <w:ind w:left="6109" w:hanging="360"/>
      </w:pPr>
    </w:lvl>
    <w:lvl w:ilvl="8" w:tplc="7BA6022C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873698"/>
    <w:multiLevelType w:val="hybridMultilevel"/>
    <w:tmpl w:val="3B6E3DC8"/>
    <w:lvl w:ilvl="0" w:tplc="B10EF9CA">
      <w:start w:val="1"/>
      <w:numFmt w:val="decimal"/>
      <w:lvlText w:val="%1."/>
      <w:lvlJc w:val="left"/>
      <w:pPr>
        <w:ind w:left="1069" w:hanging="360"/>
      </w:pPr>
    </w:lvl>
    <w:lvl w:ilvl="1" w:tplc="80C22F90">
      <w:start w:val="1"/>
      <w:numFmt w:val="lowerLetter"/>
      <w:lvlText w:val="%2."/>
      <w:lvlJc w:val="left"/>
      <w:pPr>
        <w:ind w:left="1789" w:hanging="360"/>
      </w:pPr>
    </w:lvl>
    <w:lvl w:ilvl="2" w:tplc="0AC0B2C4">
      <w:start w:val="1"/>
      <w:numFmt w:val="lowerRoman"/>
      <w:lvlText w:val="%3."/>
      <w:lvlJc w:val="right"/>
      <w:pPr>
        <w:ind w:left="2509" w:hanging="180"/>
      </w:pPr>
    </w:lvl>
    <w:lvl w:ilvl="3" w:tplc="B77A4000">
      <w:start w:val="1"/>
      <w:numFmt w:val="decimal"/>
      <w:lvlText w:val="%4."/>
      <w:lvlJc w:val="left"/>
      <w:pPr>
        <w:ind w:left="3229" w:hanging="360"/>
      </w:pPr>
    </w:lvl>
    <w:lvl w:ilvl="4" w:tplc="BA62F8F8">
      <w:start w:val="1"/>
      <w:numFmt w:val="lowerLetter"/>
      <w:lvlText w:val="%5."/>
      <w:lvlJc w:val="left"/>
      <w:pPr>
        <w:ind w:left="3949" w:hanging="360"/>
      </w:pPr>
    </w:lvl>
    <w:lvl w:ilvl="5" w:tplc="E22061A4">
      <w:start w:val="1"/>
      <w:numFmt w:val="lowerRoman"/>
      <w:lvlText w:val="%6."/>
      <w:lvlJc w:val="right"/>
      <w:pPr>
        <w:ind w:left="4669" w:hanging="180"/>
      </w:pPr>
    </w:lvl>
    <w:lvl w:ilvl="6" w:tplc="4B5A229A">
      <w:start w:val="1"/>
      <w:numFmt w:val="decimal"/>
      <w:lvlText w:val="%7."/>
      <w:lvlJc w:val="left"/>
      <w:pPr>
        <w:ind w:left="5389" w:hanging="360"/>
      </w:pPr>
    </w:lvl>
    <w:lvl w:ilvl="7" w:tplc="F1FE2ECA">
      <w:start w:val="1"/>
      <w:numFmt w:val="lowerLetter"/>
      <w:lvlText w:val="%8."/>
      <w:lvlJc w:val="left"/>
      <w:pPr>
        <w:ind w:left="6109" w:hanging="360"/>
      </w:pPr>
    </w:lvl>
    <w:lvl w:ilvl="8" w:tplc="821E52F0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BE5CCD"/>
    <w:multiLevelType w:val="hybridMultilevel"/>
    <w:tmpl w:val="BAA8464A"/>
    <w:lvl w:ilvl="0" w:tplc="DCF43F76">
      <w:start w:val="1"/>
      <w:numFmt w:val="decimal"/>
      <w:lvlText w:val="%1)"/>
      <w:lvlJc w:val="left"/>
      <w:pPr>
        <w:ind w:left="1287" w:hanging="360"/>
      </w:pPr>
    </w:lvl>
    <w:lvl w:ilvl="1" w:tplc="F3AA6082">
      <w:start w:val="1"/>
      <w:numFmt w:val="lowerLetter"/>
      <w:lvlText w:val="%2."/>
      <w:lvlJc w:val="left"/>
      <w:pPr>
        <w:ind w:left="2007" w:hanging="360"/>
      </w:pPr>
    </w:lvl>
    <w:lvl w:ilvl="2" w:tplc="F0CAF4D8">
      <w:start w:val="1"/>
      <w:numFmt w:val="lowerRoman"/>
      <w:lvlText w:val="%3."/>
      <w:lvlJc w:val="right"/>
      <w:pPr>
        <w:ind w:left="2727" w:hanging="180"/>
      </w:pPr>
    </w:lvl>
    <w:lvl w:ilvl="3" w:tplc="87428E58">
      <w:start w:val="1"/>
      <w:numFmt w:val="decimal"/>
      <w:lvlText w:val="%4."/>
      <w:lvlJc w:val="left"/>
      <w:pPr>
        <w:ind w:left="3447" w:hanging="360"/>
      </w:pPr>
    </w:lvl>
    <w:lvl w:ilvl="4" w:tplc="70B2D9FC">
      <w:start w:val="1"/>
      <w:numFmt w:val="lowerLetter"/>
      <w:lvlText w:val="%5."/>
      <w:lvlJc w:val="left"/>
      <w:pPr>
        <w:ind w:left="4167" w:hanging="360"/>
      </w:pPr>
    </w:lvl>
    <w:lvl w:ilvl="5" w:tplc="19A651F2">
      <w:start w:val="1"/>
      <w:numFmt w:val="lowerRoman"/>
      <w:lvlText w:val="%6."/>
      <w:lvlJc w:val="right"/>
      <w:pPr>
        <w:ind w:left="4887" w:hanging="180"/>
      </w:pPr>
    </w:lvl>
    <w:lvl w:ilvl="6" w:tplc="126C2CD2">
      <w:start w:val="1"/>
      <w:numFmt w:val="decimal"/>
      <w:lvlText w:val="%7."/>
      <w:lvlJc w:val="left"/>
      <w:pPr>
        <w:ind w:left="5607" w:hanging="360"/>
      </w:pPr>
    </w:lvl>
    <w:lvl w:ilvl="7" w:tplc="E1FC0598">
      <w:start w:val="1"/>
      <w:numFmt w:val="lowerLetter"/>
      <w:lvlText w:val="%8."/>
      <w:lvlJc w:val="left"/>
      <w:pPr>
        <w:ind w:left="6327" w:hanging="360"/>
      </w:pPr>
    </w:lvl>
    <w:lvl w:ilvl="8" w:tplc="F6EA1982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BB43A00"/>
    <w:multiLevelType w:val="hybridMultilevel"/>
    <w:tmpl w:val="B3486D28"/>
    <w:lvl w:ilvl="0" w:tplc="FA6EFCBE">
      <w:start w:val="1"/>
      <w:numFmt w:val="decimal"/>
      <w:lvlText w:val="%1."/>
      <w:lvlJc w:val="left"/>
      <w:pPr>
        <w:ind w:left="1068" w:hanging="360"/>
      </w:pPr>
    </w:lvl>
    <w:lvl w:ilvl="1" w:tplc="9E28D8CC">
      <w:start w:val="1"/>
      <w:numFmt w:val="lowerLetter"/>
      <w:lvlText w:val="%2."/>
      <w:lvlJc w:val="left"/>
      <w:pPr>
        <w:ind w:left="1788" w:hanging="360"/>
      </w:pPr>
    </w:lvl>
    <w:lvl w:ilvl="2" w:tplc="B3229182">
      <w:start w:val="1"/>
      <w:numFmt w:val="lowerRoman"/>
      <w:lvlText w:val="%3."/>
      <w:lvlJc w:val="right"/>
      <w:pPr>
        <w:ind w:left="2508" w:hanging="180"/>
      </w:pPr>
    </w:lvl>
    <w:lvl w:ilvl="3" w:tplc="AAC26424">
      <w:start w:val="1"/>
      <w:numFmt w:val="decimal"/>
      <w:lvlText w:val="%4."/>
      <w:lvlJc w:val="left"/>
      <w:pPr>
        <w:ind w:left="3228" w:hanging="360"/>
      </w:pPr>
    </w:lvl>
    <w:lvl w:ilvl="4" w:tplc="2D62972C">
      <w:start w:val="1"/>
      <w:numFmt w:val="lowerLetter"/>
      <w:lvlText w:val="%5."/>
      <w:lvlJc w:val="left"/>
      <w:pPr>
        <w:ind w:left="3948" w:hanging="360"/>
      </w:pPr>
    </w:lvl>
    <w:lvl w:ilvl="5" w:tplc="D8E081F8">
      <w:start w:val="1"/>
      <w:numFmt w:val="lowerRoman"/>
      <w:lvlText w:val="%6."/>
      <w:lvlJc w:val="right"/>
      <w:pPr>
        <w:ind w:left="4668" w:hanging="180"/>
      </w:pPr>
    </w:lvl>
    <w:lvl w:ilvl="6" w:tplc="A31E6898">
      <w:start w:val="1"/>
      <w:numFmt w:val="decimal"/>
      <w:lvlText w:val="%7."/>
      <w:lvlJc w:val="left"/>
      <w:pPr>
        <w:ind w:left="5388" w:hanging="360"/>
      </w:pPr>
    </w:lvl>
    <w:lvl w:ilvl="7" w:tplc="234ED328">
      <w:start w:val="1"/>
      <w:numFmt w:val="lowerLetter"/>
      <w:lvlText w:val="%8."/>
      <w:lvlJc w:val="left"/>
      <w:pPr>
        <w:ind w:left="6108" w:hanging="360"/>
      </w:pPr>
    </w:lvl>
    <w:lvl w:ilvl="8" w:tplc="363625C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0D6"/>
    <w:rsid w:val="00066087"/>
    <w:rsid w:val="00820CBD"/>
    <w:rsid w:val="00E7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</w:pPr>
    <w:rPr>
      <w:rFonts w:ascii="Calibri" w:hAnsi="Calibri" w:cs="Calibri"/>
      <w:sz w:val="24"/>
      <w:szCs w:val="24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qFormat/>
    <w:pPr>
      <w:tabs>
        <w:tab w:val="num" w:pos="6480"/>
      </w:tabs>
      <w:ind w:left="6480" w:hanging="720"/>
      <w:jc w:val="center"/>
    </w:pPr>
    <w:rPr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rPr>
      <w:rFonts w:eastAsia="Calibri"/>
      <w:sz w:val="24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none"/>
    </w:rPr>
  </w:style>
  <w:style w:type="paragraph" w:styleId="af2">
    <w:name w:val="footnote text"/>
    <w:basedOn w:val="a"/>
    <w:link w:val="af3"/>
    <w:uiPriority w:val="99"/>
    <w:semiHidden/>
    <w:unhideWhenUsed/>
    <w:rPr>
      <w:rFonts w:ascii="Calibri" w:hAnsi="Calibri"/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Письмо главы"/>
    <w:basedOn w:val="a"/>
    <w:pPr>
      <w:ind w:firstLine="709"/>
      <w:jc w:val="both"/>
    </w:pPr>
  </w:style>
  <w:style w:type="paragraph" w:styleId="afb">
    <w:name w:val="Body Text Indent"/>
    <w:basedOn w:val="a"/>
    <w:link w:val="afc"/>
    <w:pPr>
      <w:jc w:val="both"/>
    </w:pPr>
    <w:rPr>
      <w:lang w:val="en-US" w:eastAsia="en-US"/>
    </w:rPr>
  </w:style>
  <w:style w:type="paragraph" w:styleId="32">
    <w:name w:val="Body Text 3"/>
    <w:basedOn w:val="a"/>
    <w:link w:val="33"/>
    <w:pPr>
      <w:jc w:val="center"/>
    </w:pPr>
    <w:rPr>
      <w:b/>
      <w:bCs/>
      <w:lang w:val="en-US" w:eastAsia="en-US"/>
    </w:rPr>
  </w:style>
  <w:style w:type="character" w:styleId="afd">
    <w:name w:val="page number"/>
    <w:basedOn w:val="a0"/>
  </w:style>
  <w:style w:type="character" w:customStyle="1" w:styleId="33">
    <w:name w:val="Основной текст 3 Знак"/>
    <w:link w:val="32"/>
    <w:rPr>
      <w:b/>
      <w:bCs/>
      <w:sz w:val="28"/>
      <w:szCs w:val="28"/>
    </w:rPr>
  </w:style>
  <w:style w:type="character" w:customStyle="1" w:styleId="ae">
    <w:name w:val="Нижний колонтитул Знак"/>
    <w:link w:val="ad"/>
    <w:uiPriority w:val="99"/>
    <w:rPr>
      <w:sz w:val="28"/>
      <w:szCs w:val="28"/>
    </w:rPr>
  </w:style>
  <w:style w:type="paragraph" w:styleId="afe">
    <w:name w:val="Balloon Text"/>
    <w:basedOn w:val="a"/>
    <w:link w:val="aff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</w:rPr>
  </w:style>
  <w:style w:type="character" w:customStyle="1" w:styleId="afc">
    <w:name w:val="Основной текст с отступом Знак"/>
    <w:link w:val="afb"/>
    <w:rPr>
      <w:sz w:val="28"/>
      <w:szCs w:val="28"/>
    </w:rPr>
  </w:style>
  <w:style w:type="paragraph" w:styleId="24">
    <w:name w:val="Body Text 2"/>
    <w:basedOn w:val="a"/>
    <w:link w:val="25"/>
    <w:uiPriority w:val="99"/>
    <w:unhideWhenUsed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link w:val="24"/>
    <w:uiPriority w:val="99"/>
    <w:rPr>
      <w:sz w:val="28"/>
      <w:szCs w:val="28"/>
    </w:rPr>
  </w:style>
  <w:style w:type="character" w:customStyle="1" w:styleId="ac">
    <w:name w:val="Верхний колонтитул Знак"/>
    <w:link w:val="ab"/>
    <w:rPr>
      <w:sz w:val="28"/>
      <w:szCs w:val="28"/>
    </w:rPr>
  </w:style>
  <w:style w:type="paragraph" w:customStyle="1" w:styleId="ConsPlusTitle">
    <w:name w:val="ConsPlusTitle"/>
    <w:pPr>
      <w:widowControl w:val="0"/>
    </w:pPr>
    <w:rPr>
      <w:b/>
      <w:bCs/>
      <w:sz w:val="28"/>
      <w:szCs w:val="28"/>
    </w:rPr>
  </w:style>
  <w:style w:type="paragraph" w:customStyle="1" w:styleId="text">
    <w:name w:val="text"/>
    <w:basedOn w:val="a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f0">
    <w:name w:val="Plain Text"/>
    <w:basedOn w:val="a"/>
    <w:link w:val="aff1"/>
    <w:uiPriority w:val="99"/>
    <w:unhideWhenUsed/>
    <w:pPr>
      <w:ind w:firstLine="567"/>
      <w:jc w:val="both"/>
    </w:pPr>
    <w:rPr>
      <w:rFonts w:ascii="Consolas" w:hAnsi="Consolas"/>
      <w:sz w:val="21"/>
      <w:szCs w:val="21"/>
      <w:lang w:val="en-US" w:eastAsia="en-US"/>
    </w:rPr>
  </w:style>
  <w:style w:type="character" w:customStyle="1" w:styleId="aff1">
    <w:name w:val="Текст Знак"/>
    <w:link w:val="aff0"/>
    <w:uiPriority w:val="99"/>
    <w:rPr>
      <w:rFonts w:ascii="Consolas" w:hAnsi="Consolas"/>
      <w:sz w:val="21"/>
      <w:szCs w:val="21"/>
    </w:rPr>
  </w:style>
  <w:style w:type="paragraph" w:customStyle="1" w:styleId="ConsPlusNormal">
    <w:name w:val="ConsPlusNormal"/>
    <w:rPr>
      <w:rFonts w:ascii="Arial" w:hAnsi="Arial" w:cs="Arial"/>
    </w:rPr>
  </w:style>
  <w:style w:type="character" w:customStyle="1" w:styleId="a6">
    <w:name w:val="Название Знак"/>
    <w:link w:val="a5"/>
    <w:rPr>
      <w:sz w:val="28"/>
    </w:rPr>
  </w:style>
  <w:style w:type="character" w:customStyle="1" w:styleId="af3">
    <w:name w:val="Текст сноски Знак"/>
    <w:link w:val="af2"/>
    <w:uiPriority w:val="99"/>
    <w:semiHidden/>
    <w:rPr>
      <w:rFonts w:ascii="Calibri" w:hAnsi="Calibri"/>
    </w:rPr>
  </w:style>
  <w:style w:type="paragraph" w:customStyle="1" w:styleId="ConsPlusCell">
    <w:name w:val="ConsPlusCell"/>
    <w:uiPriority w:val="99"/>
    <w:rPr>
      <w:rFonts w:eastAsia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ЭКСПЕРТНОЕ ЗАКЛЮЧЕНИЕ</dc:title>
  <dc:creator>REG3</dc:creator>
  <cp:lastModifiedBy>Кожевникова Оксана Сергеевна</cp:lastModifiedBy>
  <cp:revision>941</cp:revision>
  <dcterms:created xsi:type="dcterms:W3CDTF">2009-03-10T02:15:00Z</dcterms:created>
  <dcterms:modified xsi:type="dcterms:W3CDTF">2025-10-13T05:58:00Z</dcterms:modified>
  <cp:version>917504</cp:version>
</cp:coreProperties>
</file>