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9A4" w:rsidRDefault="00730B07">
      <w:pPr>
        <w:pStyle w:val="a5"/>
        <w:tabs>
          <w:tab w:val="clear" w:pos="6480"/>
        </w:tabs>
        <w:ind w:left="0" w:firstLine="0"/>
        <w:contextualSpacing/>
        <w:rPr>
          <w:b/>
          <w:sz w:val="27"/>
          <w:szCs w:val="27"/>
        </w:rPr>
      </w:pPr>
      <w:r>
        <w:rPr>
          <w:b/>
          <w:sz w:val="27"/>
          <w:szCs w:val="27"/>
        </w:rPr>
        <w:t>З А К Л Ю Ч Е Н И Е</w:t>
      </w:r>
    </w:p>
    <w:p w:rsidR="00FB09A4" w:rsidRDefault="00730B07">
      <w:pPr>
        <w:jc w:val="center"/>
        <w:rPr>
          <w:b/>
        </w:rPr>
      </w:pPr>
      <w:r>
        <w:rPr>
          <w:b/>
        </w:rPr>
        <w:t>на проект закона Новосибирской области № 3-8</w:t>
      </w:r>
    </w:p>
    <w:p w:rsidR="00FB09A4" w:rsidRDefault="00730B07">
      <w:pPr>
        <w:jc w:val="center"/>
        <w:rPr>
          <w:b/>
          <w:bCs/>
        </w:rPr>
      </w:pPr>
      <w:r>
        <w:rPr>
          <w:b/>
        </w:rPr>
        <w:t>«Об установлении коэффициента, отражающего региональные</w:t>
      </w:r>
    </w:p>
    <w:p w:rsidR="00FB09A4" w:rsidRDefault="00730B07">
      <w:pPr>
        <w:jc w:val="center"/>
        <w:rPr>
          <w:b/>
          <w:bCs/>
        </w:rPr>
      </w:pPr>
      <w:r>
        <w:rPr>
          <w:b/>
        </w:rPr>
        <w:t>особенности рынка труда на территории Новосибирской области,</w:t>
      </w:r>
    </w:p>
    <w:p w:rsidR="00FB09A4" w:rsidRDefault="00730B07">
      <w:pPr>
        <w:jc w:val="center"/>
        <w:rPr>
          <w:b/>
          <w:bCs/>
        </w:rPr>
      </w:pPr>
      <w:r>
        <w:rPr>
          <w:b/>
        </w:rPr>
        <w:t>на 2026 год»</w:t>
      </w:r>
      <w:r w:rsidR="00A8580E">
        <w:rPr>
          <w:b/>
        </w:rPr>
        <w:t xml:space="preserve"> </w:t>
      </w:r>
      <w:bookmarkStart w:id="0" w:name="_GoBack"/>
      <w:bookmarkEnd w:id="0"/>
    </w:p>
    <w:p w:rsidR="00FB09A4" w:rsidRDefault="00FB09A4">
      <w:pPr>
        <w:tabs>
          <w:tab w:val="left" w:pos="0"/>
        </w:tabs>
        <w:contextualSpacing/>
        <w:jc w:val="center"/>
        <w:outlineLvl w:val="3"/>
        <w:rPr>
          <w:b/>
        </w:rPr>
      </w:pPr>
    </w:p>
    <w:p w:rsidR="00FB09A4" w:rsidRDefault="00730B07">
      <w:pPr>
        <w:ind w:firstLine="709"/>
        <w:jc w:val="both"/>
      </w:pPr>
      <w:r>
        <w:t>Проект закона Новосибирской области № 3-</w:t>
      </w:r>
      <w:r>
        <w:t>8 «Об установлении коэффициента, отражающего региональные особенности рынка труда на территории Новосибирской области, на 2026 год» (далее – законопроект) внесен в Законодательное Собрание Новосибирской области Губернатором Новосибирской области в соответс</w:t>
      </w:r>
      <w:r>
        <w:t>твии с частями 1, 3 статьи 38 Устава Новосибирской области, требованиями статей 9, 10 Закона Новосибирской области «О нормативных правовых актах Новосибирской области».</w:t>
      </w:r>
    </w:p>
    <w:p w:rsidR="00FB09A4" w:rsidRDefault="00730B07">
      <w:pPr>
        <w:ind w:right="-2" w:firstLine="708"/>
        <w:contextualSpacing/>
        <w:jc w:val="both"/>
      </w:pPr>
      <w:r>
        <w:t>Законопроект не противоречит Конституции Российской Федерации, федеральным законам, Уст</w:t>
      </w:r>
      <w:r>
        <w:t>аву Новосибирской области.</w:t>
      </w:r>
    </w:p>
    <w:p w:rsidR="00FB09A4" w:rsidRDefault="00730B07">
      <w:pPr>
        <w:ind w:firstLine="708"/>
        <w:jc w:val="both"/>
        <w:outlineLvl w:val="0"/>
      </w:pPr>
      <w:r>
        <w:t>Внутренняя логика законопроекта не нарушена, противоречия между статьями законопроекта отсутствуют.</w:t>
      </w:r>
    </w:p>
    <w:p w:rsidR="00FB09A4" w:rsidRDefault="00730B07">
      <w:pPr>
        <w:ind w:firstLine="708"/>
        <w:jc w:val="both"/>
        <w:outlineLvl w:val="0"/>
      </w:pPr>
      <w:r>
        <w:t>В законопроекте коррупциогенных факторов не выявлено.</w:t>
      </w:r>
    </w:p>
    <w:p w:rsidR="00FB09A4" w:rsidRDefault="00FB09A4">
      <w:pPr>
        <w:ind w:right="-2" w:firstLine="708"/>
        <w:contextualSpacing/>
        <w:jc w:val="both"/>
      </w:pPr>
    </w:p>
    <w:p w:rsidR="00FB09A4" w:rsidRDefault="00FB09A4">
      <w:pPr>
        <w:ind w:right="-2" w:firstLine="708"/>
        <w:contextualSpacing/>
        <w:jc w:val="both"/>
      </w:pPr>
    </w:p>
    <w:p w:rsidR="00FB09A4" w:rsidRDefault="00FB09A4">
      <w:pPr>
        <w:ind w:right="-2" w:firstLine="708"/>
        <w:contextualSpacing/>
        <w:jc w:val="both"/>
      </w:pPr>
    </w:p>
    <w:p w:rsidR="00FB09A4" w:rsidRDefault="00730B07">
      <w:pPr>
        <w:ind w:right="-2"/>
        <w:contextualSpacing/>
        <w:jc w:val="both"/>
      </w:pPr>
      <w:r>
        <w:t>Начальник департамента</w:t>
      </w:r>
    </w:p>
    <w:p w:rsidR="00FB09A4" w:rsidRDefault="00730B07">
      <w:pPr>
        <w:ind w:right="-2"/>
        <w:contextualSpacing/>
        <w:jc w:val="both"/>
      </w:pPr>
      <w:r>
        <w:t xml:space="preserve">по правовым вопросам                             </w:t>
      </w:r>
      <w:r>
        <w:t xml:space="preserve">                                                          Т.А. Варда</w:t>
      </w:r>
    </w:p>
    <w:p w:rsidR="00FB09A4" w:rsidRDefault="00FB09A4">
      <w:pPr>
        <w:ind w:right="-2"/>
        <w:contextualSpacing/>
        <w:jc w:val="both"/>
      </w:pPr>
    </w:p>
    <w:p w:rsidR="00FB09A4" w:rsidRDefault="00FB09A4">
      <w:pPr>
        <w:ind w:right="-2"/>
        <w:contextualSpacing/>
        <w:jc w:val="both"/>
      </w:pPr>
    </w:p>
    <w:p w:rsidR="00FB09A4" w:rsidRDefault="00730B07">
      <w:pPr>
        <w:ind w:right="-2"/>
        <w:contextualSpacing/>
        <w:jc w:val="both"/>
      </w:pPr>
      <w:r>
        <w:t>Начальник департамента по</w:t>
      </w:r>
    </w:p>
    <w:p w:rsidR="00FB09A4" w:rsidRDefault="00730B07">
      <w:pPr>
        <w:ind w:right="-2"/>
        <w:contextualSpacing/>
        <w:jc w:val="both"/>
      </w:pPr>
      <w:r>
        <w:t>социально-экономическим вопросам                                                         В.И. Бакулина</w:t>
      </w:r>
    </w:p>
    <w:p w:rsidR="00FB09A4" w:rsidRDefault="00FB09A4">
      <w:pPr>
        <w:ind w:right="-2"/>
        <w:contextualSpacing/>
        <w:jc w:val="both"/>
      </w:pPr>
    </w:p>
    <w:p w:rsidR="00FB09A4" w:rsidRDefault="00FB09A4">
      <w:pPr>
        <w:ind w:right="-2"/>
        <w:contextualSpacing/>
        <w:jc w:val="both"/>
      </w:pPr>
    </w:p>
    <w:p w:rsidR="00FB09A4" w:rsidRDefault="00FB09A4">
      <w:pPr>
        <w:ind w:right="-2"/>
        <w:contextualSpacing/>
        <w:jc w:val="both"/>
      </w:pPr>
    </w:p>
    <w:p w:rsidR="00FB09A4" w:rsidRDefault="00FB09A4">
      <w:pPr>
        <w:ind w:right="-2"/>
        <w:contextualSpacing/>
        <w:jc w:val="both"/>
      </w:pPr>
    </w:p>
    <w:p w:rsidR="00FB09A4" w:rsidRDefault="00FB09A4">
      <w:pPr>
        <w:ind w:right="-2"/>
        <w:contextualSpacing/>
        <w:jc w:val="both"/>
        <w:rPr>
          <w:sz w:val="20"/>
          <w:szCs w:val="20"/>
        </w:rPr>
      </w:pPr>
    </w:p>
    <w:p w:rsidR="00FB09A4" w:rsidRDefault="00FB09A4">
      <w:pPr>
        <w:ind w:right="-2"/>
        <w:contextualSpacing/>
        <w:jc w:val="both"/>
        <w:rPr>
          <w:sz w:val="20"/>
          <w:szCs w:val="20"/>
        </w:rPr>
      </w:pPr>
    </w:p>
    <w:p w:rsidR="00FB09A4" w:rsidRDefault="00FB09A4">
      <w:pPr>
        <w:ind w:right="-2"/>
        <w:contextualSpacing/>
        <w:jc w:val="both"/>
        <w:rPr>
          <w:sz w:val="20"/>
          <w:szCs w:val="20"/>
        </w:rPr>
      </w:pPr>
    </w:p>
    <w:p w:rsidR="00FB09A4" w:rsidRDefault="00FB09A4">
      <w:pPr>
        <w:ind w:right="-2"/>
        <w:contextualSpacing/>
        <w:jc w:val="both"/>
        <w:rPr>
          <w:sz w:val="20"/>
          <w:szCs w:val="20"/>
        </w:rPr>
      </w:pPr>
    </w:p>
    <w:p w:rsidR="00FB09A4" w:rsidRDefault="00FB09A4">
      <w:pPr>
        <w:ind w:right="-2"/>
        <w:contextualSpacing/>
        <w:jc w:val="both"/>
        <w:rPr>
          <w:sz w:val="20"/>
          <w:szCs w:val="20"/>
        </w:rPr>
      </w:pPr>
    </w:p>
    <w:p w:rsidR="00FB09A4" w:rsidRDefault="00FB09A4">
      <w:pPr>
        <w:ind w:right="-2"/>
        <w:contextualSpacing/>
        <w:jc w:val="both"/>
        <w:rPr>
          <w:sz w:val="20"/>
          <w:szCs w:val="20"/>
        </w:rPr>
      </w:pPr>
    </w:p>
    <w:p w:rsidR="00FB09A4" w:rsidRDefault="00FB09A4">
      <w:pPr>
        <w:ind w:right="-2"/>
        <w:contextualSpacing/>
        <w:jc w:val="both"/>
        <w:rPr>
          <w:sz w:val="20"/>
          <w:szCs w:val="20"/>
        </w:rPr>
      </w:pPr>
    </w:p>
    <w:p w:rsidR="00FB09A4" w:rsidRDefault="00FB09A4">
      <w:pPr>
        <w:ind w:right="-2"/>
        <w:contextualSpacing/>
        <w:jc w:val="both"/>
        <w:rPr>
          <w:sz w:val="20"/>
          <w:szCs w:val="20"/>
        </w:rPr>
      </w:pPr>
    </w:p>
    <w:p w:rsidR="00FB09A4" w:rsidRDefault="00FB09A4">
      <w:pPr>
        <w:ind w:right="-2"/>
        <w:contextualSpacing/>
        <w:jc w:val="both"/>
        <w:rPr>
          <w:sz w:val="20"/>
          <w:szCs w:val="20"/>
        </w:rPr>
      </w:pPr>
    </w:p>
    <w:p w:rsidR="00FB09A4" w:rsidRDefault="00FB09A4">
      <w:pPr>
        <w:ind w:right="-2"/>
        <w:contextualSpacing/>
        <w:jc w:val="both"/>
        <w:rPr>
          <w:sz w:val="20"/>
          <w:szCs w:val="20"/>
        </w:rPr>
      </w:pPr>
    </w:p>
    <w:p w:rsidR="00FB09A4" w:rsidRDefault="00FB09A4">
      <w:pPr>
        <w:ind w:right="-2"/>
        <w:contextualSpacing/>
        <w:jc w:val="both"/>
        <w:rPr>
          <w:sz w:val="20"/>
          <w:szCs w:val="20"/>
        </w:rPr>
      </w:pPr>
    </w:p>
    <w:p w:rsidR="00FB09A4" w:rsidRDefault="00FB09A4">
      <w:pPr>
        <w:ind w:right="-2"/>
        <w:contextualSpacing/>
        <w:jc w:val="both"/>
        <w:rPr>
          <w:sz w:val="20"/>
          <w:szCs w:val="20"/>
        </w:rPr>
      </w:pPr>
    </w:p>
    <w:p w:rsidR="00FB09A4" w:rsidRDefault="00FB09A4">
      <w:pPr>
        <w:ind w:right="-2"/>
        <w:contextualSpacing/>
        <w:jc w:val="both"/>
        <w:rPr>
          <w:sz w:val="20"/>
          <w:szCs w:val="20"/>
        </w:rPr>
      </w:pPr>
    </w:p>
    <w:p w:rsidR="00FB09A4" w:rsidRDefault="00FB09A4">
      <w:pPr>
        <w:ind w:right="-2"/>
        <w:contextualSpacing/>
        <w:jc w:val="both"/>
        <w:rPr>
          <w:sz w:val="20"/>
          <w:szCs w:val="20"/>
        </w:rPr>
      </w:pPr>
    </w:p>
    <w:p w:rsidR="00FB09A4" w:rsidRDefault="00FB09A4">
      <w:pPr>
        <w:ind w:right="-2"/>
        <w:contextualSpacing/>
        <w:jc w:val="both"/>
        <w:rPr>
          <w:sz w:val="20"/>
          <w:szCs w:val="20"/>
        </w:rPr>
      </w:pPr>
    </w:p>
    <w:p w:rsidR="00FB09A4" w:rsidRDefault="00FB09A4">
      <w:pPr>
        <w:ind w:right="-2"/>
        <w:contextualSpacing/>
        <w:jc w:val="both"/>
        <w:rPr>
          <w:sz w:val="20"/>
          <w:szCs w:val="20"/>
        </w:rPr>
      </w:pPr>
    </w:p>
    <w:p w:rsidR="00FB09A4" w:rsidRDefault="00730B07">
      <w:pPr>
        <w:ind w:right="-2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Переладова Ирина Александровна</w:t>
      </w:r>
    </w:p>
    <w:p w:rsidR="00FB09A4" w:rsidRDefault="00730B07">
      <w:pPr>
        <w:ind w:right="-2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296-54-62</w:t>
      </w:r>
    </w:p>
    <w:p w:rsidR="00FB09A4" w:rsidRDefault="00730B07">
      <w:pPr>
        <w:ind w:right="-2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Борисова Евгения Борисовна</w:t>
      </w:r>
    </w:p>
    <w:p w:rsidR="00FB09A4" w:rsidRDefault="00730B07">
      <w:pPr>
        <w:ind w:right="-2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296-54-68</w:t>
      </w:r>
    </w:p>
    <w:sectPr w:rsidR="00FB09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1134" w:right="624" w:bottom="1134" w:left="1134" w:header="709" w:footer="709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B07" w:rsidRDefault="00730B07">
      <w:r>
        <w:separator/>
      </w:r>
    </w:p>
  </w:endnote>
  <w:endnote w:type="continuationSeparator" w:id="0">
    <w:p w:rsidR="00730B07" w:rsidRDefault="00730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9A4" w:rsidRDefault="00FB09A4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9A4" w:rsidRDefault="00FB09A4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9A4" w:rsidRDefault="00FB09A4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B07" w:rsidRDefault="00730B07">
      <w:r>
        <w:separator/>
      </w:r>
    </w:p>
  </w:footnote>
  <w:footnote w:type="continuationSeparator" w:id="0">
    <w:p w:rsidR="00730B07" w:rsidRDefault="00730B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9A4" w:rsidRDefault="00730B07">
    <w:pPr>
      <w:pStyle w:val="ab"/>
      <w:framePr w:wrap="around" w:vAnchor="text" w:hAnchor="margin" w:xAlign="center" w:y="1"/>
      <w:rPr>
        <w:rStyle w:val="afd"/>
      </w:rPr>
    </w:pPr>
    <w:r>
      <w:rPr>
        <w:rStyle w:val="afd"/>
      </w:rPr>
      <w:fldChar w:fldCharType="begin"/>
    </w:r>
    <w:r>
      <w:rPr>
        <w:rStyle w:val="afd"/>
      </w:rPr>
      <w:instrText xml:space="preserve">PAGE  </w:instrText>
    </w:r>
    <w:r>
      <w:rPr>
        <w:rStyle w:val="afd"/>
      </w:rPr>
      <w:fldChar w:fldCharType="end"/>
    </w:r>
  </w:p>
  <w:p w:rsidR="00FB09A4" w:rsidRDefault="00FB09A4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9A4" w:rsidRDefault="00730B07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:rsidR="00FB09A4" w:rsidRDefault="00FB09A4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9A4" w:rsidRDefault="00FB09A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E017A"/>
    <w:multiLevelType w:val="hybridMultilevel"/>
    <w:tmpl w:val="86ACF092"/>
    <w:lvl w:ilvl="0" w:tplc="CE0081B0">
      <w:start w:val="1"/>
      <w:numFmt w:val="decimal"/>
      <w:lvlText w:val="%1."/>
      <w:lvlJc w:val="left"/>
      <w:pPr>
        <w:ind w:left="1068" w:hanging="360"/>
      </w:pPr>
    </w:lvl>
    <w:lvl w:ilvl="1" w:tplc="CFFA31C0">
      <w:start w:val="1"/>
      <w:numFmt w:val="lowerLetter"/>
      <w:lvlText w:val="%2."/>
      <w:lvlJc w:val="left"/>
      <w:pPr>
        <w:ind w:left="1788" w:hanging="360"/>
      </w:pPr>
    </w:lvl>
    <w:lvl w:ilvl="2" w:tplc="EBE40C9E">
      <w:start w:val="1"/>
      <w:numFmt w:val="lowerRoman"/>
      <w:lvlText w:val="%3."/>
      <w:lvlJc w:val="right"/>
      <w:pPr>
        <w:ind w:left="2508" w:hanging="180"/>
      </w:pPr>
    </w:lvl>
    <w:lvl w:ilvl="3" w:tplc="732E34B4">
      <w:start w:val="1"/>
      <w:numFmt w:val="decimal"/>
      <w:lvlText w:val="%4."/>
      <w:lvlJc w:val="left"/>
      <w:pPr>
        <w:ind w:left="3228" w:hanging="360"/>
      </w:pPr>
    </w:lvl>
    <w:lvl w:ilvl="4" w:tplc="5008A466">
      <w:start w:val="1"/>
      <w:numFmt w:val="lowerLetter"/>
      <w:lvlText w:val="%5."/>
      <w:lvlJc w:val="left"/>
      <w:pPr>
        <w:ind w:left="3948" w:hanging="360"/>
      </w:pPr>
    </w:lvl>
    <w:lvl w:ilvl="5" w:tplc="6B4CDE82">
      <w:start w:val="1"/>
      <w:numFmt w:val="lowerRoman"/>
      <w:lvlText w:val="%6."/>
      <w:lvlJc w:val="right"/>
      <w:pPr>
        <w:ind w:left="4668" w:hanging="180"/>
      </w:pPr>
    </w:lvl>
    <w:lvl w:ilvl="6" w:tplc="D56AFAAC">
      <w:start w:val="1"/>
      <w:numFmt w:val="decimal"/>
      <w:lvlText w:val="%7."/>
      <w:lvlJc w:val="left"/>
      <w:pPr>
        <w:ind w:left="5388" w:hanging="360"/>
      </w:pPr>
    </w:lvl>
    <w:lvl w:ilvl="7" w:tplc="4AF871EC">
      <w:start w:val="1"/>
      <w:numFmt w:val="lowerLetter"/>
      <w:lvlText w:val="%8."/>
      <w:lvlJc w:val="left"/>
      <w:pPr>
        <w:ind w:left="6108" w:hanging="360"/>
      </w:pPr>
    </w:lvl>
    <w:lvl w:ilvl="8" w:tplc="E17CD8EE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A3005D5"/>
    <w:multiLevelType w:val="hybridMultilevel"/>
    <w:tmpl w:val="E65C0752"/>
    <w:lvl w:ilvl="0" w:tplc="3CECB3DC">
      <w:start w:val="1"/>
      <w:numFmt w:val="decimal"/>
      <w:lvlText w:val="%1)"/>
      <w:lvlJc w:val="left"/>
      <w:pPr>
        <w:ind w:left="1069" w:hanging="360"/>
      </w:pPr>
    </w:lvl>
    <w:lvl w:ilvl="1" w:tplc="A428FB1E">
      <w:start w:val="1"/>
      <w:numFmt w:val="lowerLetter"/>
      <w:lvlText w:val="%2."/>
      <w:lvlJc w:val="left"/>
      <w:pPr>
        <w:ind w:left="1789" w:hanging="360"/>
      </w:pPr>
    </w:lvl>
    <w:lvl w:ilvl="2" w:tplc="791CBD4C">
      <w:start w:val="1"/>
      <w:numFmt w:val="lowerRoman"/>
      <w:lvlText w:val="%3."/>
      <w:lvlJc w:val="right"/>
      <w:pPr>
        <w:ind w:left="2509" w:hanging="180"/>
      </w:pPr>
    </w:lvl>
    <w:lvl w:ilvl="3" w:tplc="BDF05382">
      <w:start w:val="1"/>
      <w:numFmt w:val="decimal"/>
      <w:lvlText w:val="%4."/>
      <w:lvlJc w:val="left"/>
      <w:pPr>
        <w:ind w:left="3229" w:hanging="360"/>
      </w:pPr>
    </w:lvl>
    <w:lvl w:ilvl="4" w:tplc="3BD0138E">
      <w:start w:val="1"/>
      <w:numFmt w:val="lowerLetter"/>
      <w:lvlText w:val="%5."/>
      <w:lvlJc w:val="left"/>
      <w:pPr>
        <w:ind w:left="3949" w:hanging="360"/>
      </w:pPr>
    </w:lvl>
    <w:lvl w:ilvl="5" w:tplc="9738C27A">
      <w:start w:val="1"/>
      <w:numFmt w:val="lowerRoman"/>
      <w:lvlText w:val="%6."/>
      <w:lvlJc w:val="right"/>
      <w:pPr>
        <w:ind w:left="4669" w:hanging="180"/>
      </w:pPr>
    </w:lvl>
    <w:lvl w:ilvl="6" w:tplc="59A43A74">
      <w:start w:val="1"/>
      <w:numFmt w:val="decimal"/>
      <w:lvlText w:val="%7."/>
      <w:lvlJc w:val="left"/>
      <w:pPr>
        <w:ind w:left="5389" w:hanging="360"/>
      </w:pPr>
    </w:lvl>
    <w:lvl w:ilvl="7" w:tplc="D6868B72">
      <w:start w:val="1"/>
      <w:numFmt w:val="lowerLetter"/>
      <w:lvlText w:val="%8."/>
      <w:lvlJc w:val="left"/>
      <w:pPr>
        <w:ind w:left="6109" w:hanging="360"/>
      </w:pPr>
    </w:lvl>
    <w:lvl w:ilvl="8" w:tplc="329E4702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1AE72D9"/>
    <w:multiLevelType w:val="hybridMultilevel"/>
    <w:tmpl w:val="79C04980"/>
    <w:lvl w:ilvl="0" w:tplc="214EF5EA">
      <w:start w:val="1"/>
      <w:numFmt w:val="decimal"/>
      <w:lvlText w:val="%1."/>
      <w:lvlJc w:val="left"/>
      <w:pPr>
        <w:ind w:left="1069" w:hanging="360"/>
      </w:pPr>
    </w:lvl>
    <w:lvl w:ilvl="1" w:tplc="A6209DE4">
      <w:start w:val="1"/>
      <w:numFmt w:val="lowerLetter"/>
      <w:lvlText w:val="%2."/>
      <w:lvlJc w:val="left"/>
      <w:pPr>
        <w:ind w:left="1789" w:hanging="360"/>
      </w:pPr>
    </w:lvl>
    <w:lvl w:ilvl="2" w:tplc="D1AC6BB0">
      <w:start w:val="1"/>
      <w:numFmt w:val="lowerRoman"/>
      <w:lvlText w:val="%3."/>
      <w:lvlJc w:val="right"/>
      <w:pPr>
        <w:ind w:left="2509" w:hanging="180"/>
      </w:pPr>
    </w:lvl>
    <w:lvl w:ilvl="3" w:tplc="B3E4B0BA">
      <w:start w:val="1"/>
      <w:numFmt w:val="decimal"/>
      <w:lvlText w:val="%4."/>
      <w:lvlJc w:val="left"/>
      <w:pPr>
        <w:ind w:left="3229" w:hanging="360"/>
      </w:pPr>
    </w:lvl>
    <w:lvl w:ilvl="4" w:tplc="3CBECBA4">
      <w:start w:val="1"/>
      <w:numFmt w:val="lowerLetter"/>
      <w:lvlText w:val="%5."/>
      <w:lvlJc w:val="left"/>
      <w:pPr>
        <w:ind w:left="3949" w:hanging="360"/>
      </w:pPr>
    </w:lvl>
    <w:lvl w:ilvl="5" w:tplc="F2F8B2D6">
      <w:start w:val="1"/>
      <w:numFmt w:val="lowerRoman"/>
      <w:lvlText w:val="%6."/>
      <w:lvlJc w:val="right"/>
      <w:pPr>
        <w:ind w:left="4669" w:hanging="180"/>
      </w:pPr>
    </w:lvl>
    <w:lvl w:ilvl="6" w:tplc="3C12FE70">
      <w:start w:val="1"/>
      <w:numFmt w:val="decimal"/>
      <w:lvlText w:val="%7."/>
      <w:lvlJc w:val="left"/>
      <w:pPr>
        <w:ind w:left="5389" w:hanging="360"/>
      </w:pPr>
    </w:lvl>
    <w:lvl w:ilvl="7" w:tplc="CCAA132A">
      <w:start w:val="1"/>
      <w:numFmt w:val="lowerLetter"/>
      <w:lvlText w:val="%8."/>
      <w:lvlJc w:val="left"/>
      <w:pPr>
        <w:ind w:left="6109" w:hanging="360"/>
      </w:pPr>
    </w:lvl>
    <w:lvl w:ilvl="8" w:tplc="A1C8F1B4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09A4"/>
    <w:rsid w:val="00730B07"/>
    <w:rsid w:val="00A8580E"/>
    <w:rsid w:val="00FB0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pPr>
      <w:keepNext/>
      <w:jc w:val="center"/>
      <w:outlineLvl w:val="5"/>
    </w:pPr>
    <w:rPr>
      <w:b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link w:val="a6"/>
    <w:qFormat/>
    <w:pPr>
      <w:tabs>
        <w:tab w:val="num" w:pos="6480"/>
      </w:tabs>
      <w:ind w:left="6480" w:hanging="720"/>
      <w:jc w:val="center"/>
    </w:pPr>
    <w:rPr>
      <w:szCs w:val="20"/>
    </w:rPr>
  </w:style>
  <w:style w:type="character" w:customStyle="1" w:styleId="TitleChar">
    <w:name w:val="Title Char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  <w:rPr>
      <w:lang w:val="en-US"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rPr>
      <w:rFonts w:eastAsia="Calibri"/>
      <w:sz w:val="24"/>
      <w:szCs w:val="22"/>
      <w:lang w:eastAsia="en-US"/>
    </w:rPr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none"/>
    </w:rPr>
  </w:style>
  <w:style w:type="paragraph" w:styleId="af2">
    <w:name w:val="footnote text"/>
    <w:basedOn w:val="a"/>
    <w:link w:val="af3"/>
    <w:uiPriority w:val="99"/>
    <w:semiHidden/>
    <w:unhideWhenUsed/>
    <w:rPr>
      <w:rFonts w:ascii="Calibri" w:hAnsi="Calibri"/>
      <w:sz w:val="20"/>
      <w:szCs w:val="20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f4">
    <w:name w:val="footnote reference"/>
    <w:uiPriority w:val="99"/>
    <w:semiHidden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Письмо главы"/>
    <w:basedOn w:val="a"/>
    <w:pPr>
      <w:ind w:firstLine="709"/>
      <w:jc w:val="both"/>
    </w:pPr>
  </w:style>
  <w:style w:type="paragraph" w:styleId="afb">
    <w:name w:val="Body Text Indent"/>
    <w:basedOn w:val="a"/>
    <w:link w:val="afc"/>
    <w:pPr>
      <w:jc w:val="both"/>
    </w:pPr>
    <w:rPr>
      <w:lang w:val="en-US" w:eastAsia="en-US"/>
    </w:rPr>
  </w:style>
  <w:style w:type="paragraph" w:styleId="32">
    <w:name w:val="Body Text 3"/>
    <w:basedOn w:val="a"/>
    <w:link w:val="33"/>
    <w:pPr>
      <w:jc w:val="center"/>
    </w:pPr>
    <w:rPr>
      <w:b/>
      <w:bCs/>
      <w:lang w:val="en-US" w:eastAsia="en-US"/>
    </w:rPr>
  </w:style>
  <w:style w:type="character" w:styleId="afd">
    <w:name w:val="page number"/>
    <w:basedOn w:val="a0"/>
  </w:style>
  <w:style w:type="character" w:customStyle="1" w:styleId="33">
    <w:name w:val="Основной текст 3 Знак"/>
    <w:link w:val="32"/>
    <w:rPr>
      <w:b/>
      <w:bCs/>
      <w:sz w:val="28"/>
      <w:szCs w:val="28"/>
    </w:rPr>
  </w:style>
  <w:style w:type="character" w:customStyle="1" w:styleId="ae">
    <w:name w:val="Нижний колонтитул Знак"/>
    <w:link w:val="ad"/>
    <w:uiPriority w:val="99"/>
    <w:rPr>
      <w:sz w:val="28"/>
      <w:szCs w:val="28"/>
    </w:rPr>
  </w:style>
  <w:style w:type="paragraph" w:styleId="afe">
    <w:name w:val="Balloon Text"/>
    <w:basedOn w:val="a"/>
    <w:link w:val="aff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customStyle="1" w:styleId="aff">
    <w:name w:val="Текст выноски Знак"/>
    <w:link w:val="afe"/>
    <w:uiPriority w:val="99"/>
    <w:semiHidden/>
    <w:rPr>
      <w:rFonts w:ascii="Tahoma" w:hAnsi="Tahoma" w:cs="Tahoma"/>
      <w:sz w:val="16"/>
      <w:szCs w:val="16"/>
    </w:rPr>
  </w:style>
  <w:style w:type="character" w:customStyle="1" w:styleId="afc">
    <w:name w:val="Основной текст с отступом Знак"/>
    <w:link w:val="afb"/>
    <w:rPr>
      <w:sz w:val="28"/>
      <w:szCs w:val="28"/>
    </w:rPr>
  </w:style>
  <w:style w:type="paragraph" w:styleId="24">
    <w:name w:val="Body Text 2"/>
    <w:basedOn w:val="a"/>
    <w:link w:val="25"/>
    <w:uiPriority w:val="99"/>
    <w:unhideWhenUsed/>
    <w:pPr>
      <w:spacing w:after="120" w:line="480" w:lineRule="auto"/>
    </w:pPr>
    <w:rPr>
      <w:lang w:val="en-US" w:eastAsia="en-US"/>
    </w:rPr>
  </w:style>
  <w:style w:type="character" w:customStyle="1" w:styleId="25">
    <w:name w:val="Основной текст 2 Знак"/>
    <w:link w:val="24"/>
    <w:uiPriority w:val="99"/>
    <w:rPr>
      <w:sz w:val="28"/>
      <w:szCs w:val="28"/>
    </w:rPr>
  </w:style>
  <w:style w:type="character" w:customStyle="1" w:styleId="ac">
    <w:name w:val="Верхний колонтитул Знак"/>
    <w:link w:val="ab"/>
    <w:rPr>
      <w:sz w:val="28"/>
      <w:szCs w:val="28"/>
    </w:rPr>
  </w:style>
  <w:style w:type="paragraph" w:customStyle="1" w:styleId="ConsPlusTitle">
    <w:name w:val="ConsPlusTitle"/>
    <w:pPr>
      <w:widowControl w:val="0"/>
    </w:pPr>
    <w:rPr>
      <w:b/>
      <w:bCs/>
      <w:sz w:val="28"/>
      <w:szCs w:val="28"/>
    </w:rPr>
  </w:style>
  <w:style w:type="paragraph" w:customStyle="1" w:styleId="text">
    <w:name w:val="text"/>
    <w:basedOn w:val="a"/>
    <w:pPr>
      <w:ind w:firstLine="567"/>
      <w:jc w:val="both"/>
    </w:pPr>
    <w:rPr>
      <w:rFonts w:ascii="Arial" w:hAnsi="Arial" w:cs="Arial"/>
      <w:sz w:val="24"/>
      <w:szCs w:val="24"/>
    </w:rPr>
  </w:style>
  <w:style w:type="paragraph" w:styleId="aff0">
    <w:name w:val="Plain Text"/>
    <w:basedOn w:val="a"/>
    <w:link w:val="aff1"/>
    <w:uiPriority w:val="99"/>
    <w:unhideWhenUsed/>
    <w:pPr>
      <w:ind w:firstLine="567"/>
      <w:jc w:val="both"/>
    </w:pPr>
    <w:rPr>
      <w:rFonts w:ascii="Consolas" w:hAnsi="Consolas"/>
      <w:sz w:val="21"/>
      <w:szCs w:val="21"/>
      <w:lang w:val="en-US" w:eastAsia="en-US"/>
    </w:rPr>
  </w:style>
  <w:style w:type="character" w:customStyle="1" w:styleId="aff1">
    <w:name w:val="Текст Знак"/>
    <w:link w:val="aff0"/>
    <w:uiPriority w:val="99"/>
    <w:rPr>
      <w:rFonts w:ascii="Consolas" w:hAnsi="Consolas"/>
      <w:sz w:val="21"/>
      <w:szCs w:val="21"/>
    </w:rPr>
  </w:style>
  <w:style w:type="paragraph" w:customStyle="1" w:styleId="ConsPlusNormal">
    <w:name w:val="ConsPlusNormal"/>
    <w:rPr>
      <w:rFonts w:ascii="Arial" w:hAnsi="Arial" w:cs="Arial"/>
    </w:rPr>
  </w:style>
  <w:style w:type="character" w:customStyle="1" w:styleId="a6">
    <w:name w:val="Название Знак"/>
    <w:link w:val="a5"/>
    <w:rPr>
      <w:sz w:val="28"/>
    </w:rPr>
  </w:style>
  <w:style w:type="character" w:customStyle="1" w:styleId="af3">
    <w:name w:val="Текст сноски Знак"/>
    <w:link w:val="af2"/>
    <w:uiPriority w:val="99"/>
    <w:semiHidden/>
    <w:rPr>
      <w:rFonts w:ascii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1109</Characters>
  <Application>Microsoft Office Word</Application>
  <DocSecurity>0</DocSecurity>
  <Lines>9</Lines>
  <Paragraphs>2</Paragraphs>
  <ScaleCrop>false</ScaleCrop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ЭКСПЕРТНОЕ ЗАКЛЮЧЕНИЕ</dc:title>
  <dc:creator>REG3</dc:creator>
  <cp:lastModifiedBy>Кожевникова Оксана Сергеевна</cp:lastModifiedBy>
  <cp:revision>949</cp:revision>
  <dcterms:created xsi:type="dcterms:W3CDTF">2009-03-10T02:15:00Z</dcterms:created>
  <dcterms:modified xsi:type="dcterms:W3CDTF">2025-10-13T06:12:00Z</dcterms:modified>
  <cp:version>917504</cp:version>
</cp:coreProperties>
</file>