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B37" w:rsidRDefault="00210F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ФИНАНСОВО–ЭКОНОМИЧЕСКОЕ ОБОСНОВАНИЕ</w:t>
      </w:r>
    </w:p>
    <w:p w:rsidR="001E0B37" w:rsidRDefault="00210F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закона Новосибирской области «О внесении изменений в статью 3 Закона Новосибирской области «О приватизации государственного имущества Новосибирской области» </w:t>
      </w:r>
      <w:r w:rsidR="005371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1E0B37" w:rsidRDefault="001E0B37">
      <w:pPr>
        <w:tabs>
          <w:tab w:val="center" w:pos="4960"/>
          <w:tab w:val="left" w:pos="78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B37" w:rsidRDefault="001E0B37">
      <w:pPr>
        <w:tabs>
          <w:tab w:val="center" w:pos="4960"/>
          <w:tab w:val="left" w:pos="78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B37" w:rsidRDefault="00210FE4">
      <w:pPr>
        <w:tabs>
          <w:tab w:val="center" w:pos="4960"/>
          <w:tab w:val="left" w:pos="78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 «</w:t>
      </w: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статью 3 Закона Новосибирской области «О приватизации государственного имущества Новосибирской области» не потребует дополнительных расходов из областного бюджета Новосибирской области.</w:t>
      </w:r>
    </w:p>
    <w:p w:rsidR="001E0B37" w:rsidRDefault="00210FE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Вместе с тем необходимо отметить следующее.</w:t>
      </w:r>
    </w:p>
    <w:p w:rsidR="001E0B37" w:rsidRDefault="00210FE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елях приведения Закона Новосибирской области от 20.05.2004 № 181-ОЗ «О приватизации государственного имущества Новосибирской области» в соответствие с федеральным законодательством Законом Новосибирской области от 06.11.2024 № 497-ОЗ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Закон Новосибирской области «О приватизации государственного имущества Новосибирской области» министерство жилищно-коммунального хозяйства и энергетики Новосибирской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МЖКХиЭ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НСО)</w:t>
      </w:r>
      <w:r>
        <w:rPr>
          <w:rFonts w:ascii="Times New Roman" w:eastAsia="Times New Roman" w:hAnsi="Times New Roman" w:cs="Times New Roman"/>
          <w:sz w:val="28"/>
          <w:szCs w:val="28"/>
        </w:rPr>
        <w:t>, департамент по тарифам Новосибирской области (далее – ДТ Н</w:t>
      </w:r>
      <w:r>
        <w:rPr>
          <w:rFonts w:ascii="Times New Roman" w:eastAsia="Times New Roman" w:hAnsi="Times New Roman" w:cs="Times New Roman"/>
          <w:sz w:val="28"/>
          <w:szCs w:val="28"/>
        </w:rPr>
        <w:t>СО) наделены определенными  полномочиями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отношении объектов газоснабжения,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</w:t>
      </w:r>
      <w:r>
        <w:rPr>
          <w:rFonts w:ascii="Times New Roman" w:eastAsia="Times New Roman" w:hAnsi="Times New Roman" w:cs="Times New Roman"/>
          <w:sz w:val="28"/>
          <w:szCs w:val="28"/>
        </w:rPr>
        <w:t>, подлежащих прива</w:t>
      </w:r>
      <w:r>
        <w:rPr>
          <w:rFonts w:ascii="Times New Roman" w:eastAsia="Times New Roman" w:hAnsi="Times New Roman" w:cs="Times New Roman"/>
          <w:sz w:val="28"/>
          <w:szCs w:val="28"/>
        </w:rPr>
        <w:t>тизации.</w:t>
      </w:r>
    </w:p>
    <w:p w:rsidR="001E0B37" w:rsidRDefault="00210F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 исполнение пункта 2 протокола совещания, проведенного 25.03.2025 под председательством первого заместителя Председателя Правительства Новосибирской области В.М.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Знаткова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 части актуализации полномочий по контролю за исполнением условий инвест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иционных и эксплуатационных обязательств в отношении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департаментом имущества и земельных отно</w:t>
      </w:r>
      <w:r>
        <w:rPr>
          <w:rFonts w:ascii="Times New Roman" w:eastAsia="Times New Roman" w:hAnsi="Times New Roman" w:cs="Times New Roman"/>
          <w:sz w:val="28"/>
          <w:szCs w:val="28"/>
        </w:rPr>
        <w:t>шений Новосибирской области (далее – департамент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представленной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МЖКХиЭ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НСО и ДТ НСО в департамент информации по результатам проработки вопроса по пункту 2 протокола совещания подготовлен проект закона Новосибирской области «О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статью 3 Закона Новосибирской области «О приватизации государственного имущества Новосибирской области» (далее – проект закона), в котором уточнены полномочия областного исполнительного органа Новосибирской области, уполномоченного в сфере жилищно-коммуна</w:t>
      </w:r>
      <w:r>
        <w:rPr>
          <w:rFonts w:ascii="Times New Roman" w:eastAsia="Times New Roman" w:hAnsi="Times New Roman" w:cs="Times New Roman"/>
          <w:sz w:val="28"/>
          <w:szCs w:val="28"/>
        </w:rPr>
        <w:t>льного хозяйства, и областного исполнительного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органа Новосибирской области, уполномоченного в сфере государственного регулирования цен (тарифов) и ценообразования, в сфере приватизации государственного имущества Новосибирской области.</w:t>
      </w:r>
    </w:p>
    <w:p w:rsidR="001E0B37" w:rsidRDefault="00210FE4"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Наделение предлагаем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полномочиями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МЖКХиЭ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НСО и ДТ НСО согласовано без замечаний с руководителями указанных </w:t>
      </w:r>
      <w:r>
        <w:rPr>
          <w:rFonts w:ascii="Times New Roman" w:eastAsia="Times New Roman" w:hAnsi="Times New Roman" w:cs="Times New Roman"/>
          <w:sz w:val="28"/>
          <w:szCs w:val="28"/>
        </w:rPr>
        <w:t>областных исполнительных органов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порядке, установленном </w:t>
      </w:r>
      <w:r>
        <w:rPr>
          <w:rFonts w:ascii="Times New Roman" w:hAnsi="Times New Roman" w:cs="Times New Roman"/>
          <w:sz w:val="28"/>
          <w:szCs w:val="28"/>
          <w:lang w:bidi="ar-SA"/>
        </w:rPr>
        <w:t>Инструкцией по документационному обеспечению Губернатора Новосибирской области и Прави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тельства Новосибирской области, утвержденной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Губернатора Новосибирской области от 01.11.2010 № 345. В процессе согласования проекта закона предложения и замечания в части увеличения штатной численности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МЖКХиЭ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НСО и ДТ НСО или подведомственны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им учреждений для исполнения новых полномочий в департамент не поступили. </w:t>
      </w:r>
    </w:p>
    <w:p w:rsidR="001E0B37" w:rsidRDefault="00210F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 необходимо отметить, что объекты электросетевого хозяйства, источники тепловой энергии, тепловые сети, централизованные системы горячего водоснабжения и отдельные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ъекты таких систем, сети газораспределения, сети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газопотребления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объекты таких сетей, используемые для газоснабжения потребителей газа, отвечающие требованиям Федерального закона от 21.12.2001 № 178-ФЗ «О приватизации государственного и муниципального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ущества», ранее не числились и не числятся в настоящее время в Реестре имущества Новосибирской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области. В ближайшей перспективе случаи приватизации указанных объектов маловероятны либо будут носить единичный характер, что позволит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МЖКХиЭ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НСО и ДТ НСО осуще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ствлять новые полномочия без </w:t>
      </w:r>
      <w:r>
        <w:rPr>
          <w:rStyle w:val="1590"/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увеличения штатной численности указанных </w:t>
      </w:r>
      <w:r>
        <w:rPr>
          <w:rFonts w:ascii="Times New Roman" w:eastAsia="Times New Roman" w:hAnsi="Times New Roman" w:cs="Times New Roman"/>
          <w:sz w:val="28"/>
          <w:szCs w:val="28"/>
        </w:rPr>
        <w:t>областных исполнительных органов Новосибирской области</w:t>
      </w:r>
      <w:r>
        <w:rPr>
          <w:rStyle w:val="1590"/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без дополнительных бюджетных ассигнований на реализацию новых полномочий, предлагаемых проектом закона.</w:t>
      </w:r>
    </w:p>
    <w:p w:rsidR="001E0B37" w:rsidRDefault="001E0B37">
      <w:pPr>
        <w:tabs>
          <w:tab w:val="center" w:pos="4960"/>
          <w:tab w:val="left" w:pos="78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1E0B37">
      <w:headerReference w:type="default" r:id="rId8"/>
      <w:headerReference w:type="first" r:id="rId9"/>
      <w:footerReference w:type="first" r:id="rId10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E4" w:rsidRDefault="00210FE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endnote>
  <w:endnote w:type="continuationSeparator" w:id="0">
    <w:p w:rsidR="00210FE4" w:rsidRDefault="00210FE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B37" w:rsidRDefault="001E0B3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E4" w:rsidRDefault="00210FE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separator/>
      </w:r>
    </w:p>
  </w:footnote>
  <w:footnote w:type="continuationSeparator" w:id="0">
    <w:p w:rsidR="00210FE4" w:rsidRDefault="00210FE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B37" w:rsidRDefault="00210FE4">
    <w:pPr>
      <w:pStyle w:val="ab"/>
      <w:jc w:val="center"/>
      <w:rPr>
        <w:rFonts w:ascii="Times New Roman" w:hAnsi="Times New Roman" w:cs="Times New Roman"/>
        <w:sz w:val="20"/>
        <w:szCs w:val="20"/>
      </w:rPr>
    </w:pPr>
    <w:r>
      <w:fldChar w:fldCharType="begin"/>
    </w:r>
    <w:r>
      <w:instrText>PAGE \* MERGEFORMAT</w:instrText>
    </w:r>
    <w:r>
      <w:fldChar w:fldCharType="separate"/>
    </w:r>
    <w:r w:rsidR="00537109" w:rsidRPr="00537109">
      <w:rPr>
        <w:rFonts w:ascii="Times New Roman" w:eastAsia="Times New Roman" w:hAnsi="Times New Roman" w:cs="Times New Roman"/>
        <w:noProof/>
        <w:sz w:val="20"/>
        <w:szCs w:val="20"/>
      </w:rPr>
      <w:t>2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1E0B37" w:rsidRDefault="001E0B3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B37" w:rsidRDefault="001E0B3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37"/>
    <w:rsid w:val="001E0B37"/>
    <w:rsid w:val="00210FE4"/>
    <w:rsid w:val="00537109"/>
  </w:rsids>
  <m:mathPr>
    <m:mathFont m:val="Cambria Math"/>
    <m:brkBin m:val="before"/>
    <m:brkBinSub m:val="--"/>
    <m:smallFrac m:val="0"/>
    <m:dispDef m:val="0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zh-CN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14">
    <w:name w:val="заголовок 1"/>
    <w:basedOn w:val="a"/>
    <w:pPr>
      <w:keepNext/>
    </w:pPr>
    <w:rPr>
      <w:sz w:val="28"/>
      <w:szCs w:val="28"/>
    </w:rPr>
  </w:style>
  <w:style w:type="paragraph" w:customStyle="1" w:styleId="24">
    <w:name w:val="заголовок 2"/>
    <w:basedOn w:val="a"/>
    <w:pPr>
      <w:keepNext/>
      <w:ind w:firstLine="720"/>
      <w:jc w:val="center"/>
      <w:outlineLvl w:val="1"/>
    </w:pPr>
    <w:rPr>
      <w:b/>
      <w:bCs/>
      <w:sz w:val="28"/>
      <w:szCs w:val="28"/>
    </w:rPr>
  </w:style>
  <w:style w:type="paragraph" w:styleId="25">
    <w:name w:val="Body Text 2"/>
    <w:basedOn w:val="a"/>
    <w:pPr>
      <w:ind w:firstLine="720"/>
      <w:jc w:val="both"/>
    </w:pPr>
    <w:rPr>
      <w:sz w:val="28"/>
      <w:szCs w:val="28"/>
    </w:rPr>
  </w:style>
  <w:style w:type="character" w:customStyle="1" w:styleId="26">
    <w:name w:val="Основной текст 2 Знак"/>
    <w:basedOn w:val="a0"/>
    <w:rPr>
      <w:rFonts w:ascii="Times New Roman" w:eastAsia="Times New Roman" w:hAnsi="Times New Roman" w:cs="Times New Roman"/>
      <w:sz w:val="28"/>
      <w:szCs w:val="28"/>
      <w:lang w:val="ru-RU" w:bidi="ru-RU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Title">
    <w:name w:val="ConsTitle"/>
    <w:rPr>
      <w:rFonts w:ascii="Arial" w:eastAsia="Arial" w:hAnsi="Arial" w:cs="Arial"/>
      <w:b/>
      <w:bCs/>
      <w:sz w:val="16"/>
      <w:szCs w:val="16"/>
    </w:rPr>
  </w:style>
  <w:style w:type="paragraph" w:styleId="af8">
    <w:name w:val="Balloon Text"/>
    <w:basedOn w:val="a"/>
    <w:semiHidden/>
    <w:unhideWhenUsed/>
    <w:rPr>
      <w:rFonts w:ascii="Tahoma" w:eastAsia="Tahoma" w:hAnsi="Tahoma" w:cs="Tahoma"/>
      <w:sz w:val="16"/>
      <w:szCs w:val="16"/>
    </w:rPr>
  </w:style>
  <w:style w:type="character" w:customStyle="1" w:styleId="af9">
    <w:name w:val="Текст выноски Знак"/>
    <w:basedOn w:val="a0"/>
    <w:semiHidden/>
    <w:rPr>
      <w:rFonts w:ascii="Tahoma" w:eastAsia="Tahoma" w:hAnsi="Tahoma" w:cs="Tahoma"/>
      <w:sz w:val="16"/>
      <w:szCs w:val="16"/>
      <w:lang w:val="ru-RU" w:bidi="ru-RU"/>
    </w:rPr>
  </w:style>
  <w:style w:type="paragraph" w:styleId="ab">
    <w:name w:val="header"/>
    <w:basedOn w:val="a"/>
    <w:link w:val="11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  <w:style w:type="paragraph" w:styleId="ad">
    <w:name w:val="footer"/>
    <w:basedOn w:val="a"/>
    <w:link w:val="12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  <w:style w:type="character" w:customStyle="1" w:styleId="1590">
    <w:name w:val="1590"/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zh-CN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14">
    <w:name w:val="заголовок 1"/>
    <w:basedOn w:val="a"/>
    <w:pPr>
      <w:keepNext/>
    </w:pPr>
    <w:rPr>
      <w:sz w:val="28"/>
      <w:szCs w:val="28"/>
    </w:rPr>
  </w:style>
  <w:style w:type="paragraph" w:customStyle="1" w:styleId="24">
    <w:name w:val="заголовок 2"/>
    <w:basedOn w:val="a"/>
    <w:pPr>
      <w:keepNext/>
      <w:ind w:firstLine="720"/>
      <w:jc w:val="center"/>
      <w:outlineLvl w:val="1"/>
    </w:pPr>
    <w:rPr>
      <w:b/>
      <w:bCs/>
      <w:sz w:val="28"/>
      <w:szCs w:val="28"/>
    </w:rPr>
  </w:style>
  <w:style w:type="paragraph" w:styleId="25">
    <w:name w:val="Body Text 2"/>
    <w:basedOn w:val="a"/>
    <w:pPr>
      <w:ind w:firstLine="720"/>
      <w:jc w:val="both"/>
    </w:pPr>
    <w:rPr>
      <w:sz w:val="28"/>
      <w:szCs w:val="28"/>
    </w:rPr>
  </w:style>
  <w:style w:type="character" w:customStyle="1" w:styleId="26">
    <w:name w:val="Основной текст 2 Знак"/>
    <w:basedOn w:val="a0"/>
    <w:rPr>
      <w:rFonts w:ascii="Times New Roman" w:eastAsia="Times New Roman" w:hAnsi="Times New Roman" w:cs="Times New Roman"/>
      <w:sz w:val="28"/>
      <w:szCs w:val="28"/>
      <w:lang w:val="ru-RU" w:bidi="ru-RU"/>
    </w:rPr>
  </w:style>
  <w:style w:type="paragraph" w:customStyle="1" w:styleId="ConsNormal">
    <w:name w:val="ConsNormal"/>
    <w:pPr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Title">
    <w:name w:val="ConsTitle"/>
    <w:rPr>
      <w:rFonts w:ascii="Arial" w:eastAsia="Arial" w:hAnsi="Arial" w:cs="Arial"/>
      <w:b/>
      <w:bCs/>
      <w:sz w:val="16"/>
      <w:szCs w:val="16"/>
    </w:rPr>
  </w:style>
  <w:style w:type="paragraph" w:styleId="af8">
    <w:name w:val="Balloon Text"/>
    <w:basedOn w:val="a"/>
    <w:semiHidden/>
    <w:unhideWhenUsed/>
    <w:rPr>
      <w:rFonts w:ascii="Tahoma" w:eastAsia="Tahoma" w:hAnsi="Tahoma" w:cs="Tahoma"/>
      <w:sz w:val="16"/>
      <w:szCs w:val="16"/>
    </w:rPr>
  </w:style>
  <w:style w:type="character" w:customStyle="1" w:styleId="af9">
    <w:name w:val="Текст выноски Знак"/>
    <w:basedOn w:val="a0"/>
    <w:semiHidden/>
    <w:rPr>
      <w:rFonts w:ascii="Tahoma" w:eastAsia="Tahoma" w:hAnsi="Tahoma" w:cs="Tahoma"/>
      <w:sz w:val="16"/>
      <w:szCs w:val="16"/>
      <w:lang w:val="ru-RU" w:bidi="ru-RU"/>
    </w:rPr>
  </w:style>
  <w:style w:type="paragraph" w:styleId="ab">
    <w:name w:val="header"/>
    <w:basedOn w:val="a"/>
    <w:link w:val="11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  <w:style w:type="paragraph" w:styleId="ad">
    <w:name w:val="footer"/>
    <w:basedOn w:val="a"/>
    <w:link w:val="12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val="ru-RU" w:bidi="ru-RU"/>
    </w:rPr>
  </w:style>
  <w:style w:type="character" w:customStyle="1" w:styleId="1590">
    <w:name w:val="1590"/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4C8EF-6B28-4230-9A2C-3ADE6C58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3456</Characters>
  <Application>Microsoft Office Word</Application>
  <DocSecurity>0</DocSecurity>
  <Lines>28</Lines>
  <Paragraphs>8</Paragraphs>
  <ScaleCrop>false</ScaleCrop>
  <Company>PNO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cigankova</dc:creator>
  <cp:lastModifiedBy>Кожевникова Оксана Сергеевна</cp:lastModifiedBy>
  <cp:revision>18</cp:revision>
  <dcterms:created xsi:type="dcterms:W3CDTF">2025-02-17T05:11:00Z</dcterms:created>
  <dcterms:modified xsi:type="dcterms:W3CDTF">2025-10-22T09:42:00Z</dcterms:modified>
</cp:coreProperties>
</file>