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E2C" w:rsidRDefault="003D66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 – ЭКОНОМИЧЕСКОЕ ОБОСНОВАНИЕ</w:t>
      </w:r>
    </w:p>
    <w:p w:rsidR="00897E2C" w:rsidRDefault="003D66CB">
      <w:pPr>
        <w:widowControl w:val="0"/>
        <w:ind w:right="143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проекту </w:t>
      </w:r>
      <w:r w:rsidR="005A253B">
        <w:rPr>
          <w:b/>
          <w:sz w:val="28"/>
          <w:szCs w:val="28"/>
        </w:rPr>
        <w:t xml:space="preserve">закона </w:t>
      </w:r>
      <w:r>
        <w:rPr>
          <w:b/>
          <w:sz w:val="28"/>
          <w:szCs w:val="28"/>
        </w:rPr>
        <w:t xml:space="preserve">Новосибирской области </w:t>
      </w:r>
      <w:r>
        <w:rPr>
          <w:b/>
          <w:bCs/>
          <w:sz w:val="28"/>
          <w:szCs w:val="28"/>
        </w:rPr>
        <w:t>«</w:t>
      </w:r>
      <w:r>
        <w:rPr>
          <w:b/>
          <w:sz w:val="28"/>
          <w:szCs w:val="28"/>
        </w:rPr>
        <w:t xml:space="preserve">О внесении изменений в главу 6 Закона Новосибирской области </w:t>
      </w:r>
      <w:r>
        <w:rPr>
          <w:b/>
          <w:sz w:val="28"/>
        </w:rPr>
        <w:t>«О налогах и</w:t>
      </w:r>
      <w:r>
        <w:rPr>
          <w:b/>
          <w:spacing w:val="1"/>
          <w:sz w:val="28"/>
        </w:rPr>
        <w:t xml:space="preserve"> </w:t>
      </w:r>
      <w:r>
        <w:rPr>
          <w:b/>
          <w:spacing w:val="-1"/>
          <w:sz w:val="28"/>
        </w:rPr>
        <w:t>особенностях</w:t>
      </w:r>
      <w:r>
        <w:rPr>
          <w:b/>
          <w:spacing w:val="-15"/>
          <w:sz w:val="28"/>
        </w:rPr>
        <w:t xml:space="preserve"> </w:t>
      </w:r>
      <w:r>
        <w:rPr>
          <w:b/>
          <w:spacing w:val="-1"/>
          <w:sz w:val="28"/>
        </w:rPr>
        <w:t>налогообложения</w:t>
      </w:r>
      <w:r>
        <w:rPr>
          <w:b/>
          <w:spacing w:val="-12"/>
          <w:sz w:val="28"/>
        </w:rPr>
        <w:t xml:space="preserve"> </w:t>
      </w:r>
      <w:r>
        <w:rPr>
          <w:b/>
          <w:spacing w:val="-1"/>
          <w:sz w:val="28"/>
        </w:rPr>
        <w:t>отдельных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категорий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налогоплательщиков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 xml:space="preserve">в 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Новосибирской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области</w:t>
      </w:r>
      <w:r>
        <w:rPr>
          <w:b/>
          <w:bCs/>
          <w:sz w:val="28"/>
          <w:szCs w:val="28"/>
        </w:rPr>
        <w:t>»</w:t>
      </w:r>
      <w:r w:rsidR="00181AFE">
        <w:rPr>
          <w:b/>
          <w:bCs/>
          <w:sz w:val="28"/>
          <w:szCs w:val="28"/>
        </w:rPr>
        <w:t xml:space="preserve"> </w:t>
      </w:r>
      <w:bookmarkStart w:id="0" w:name="_GoBack"/>
      <w:bookmarkEnd w:id="0"/>
    </w:p>
    <w:p w:rsidR="00897E2C" w:rsidRDefault="00897E2C">
      <w:pPr>
        <w:widowControl w:val="0"/>
        <w:ind w:firstLine="540"/>
        <w:jc w:val="center"/>
        <w:rPr>
          <w:sz w:val="28"/>
          <w:szCs w:val="28"/>
        </w:rPr>
      </w:pPr>
    </w:p>
    <w:p w:rsidR="005A253B" w:rsidRDefault="003D66CB">
      <w:pPr>
        <w:widowControl w:val="0"/>
        <w:ind w:right="143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проекта закона Новосибирской области «О внесении изменений в главу 6 Закона Новосибирской области </w:t>
      </w:r>
      <w:r>
        <w:rPr>
          <w:sz w:val="28"/>
        </w:rPr>
        <w:t>«О налогах 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особенностях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налогообложения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отдельных</w:t>
      </w:r>
      <w:r>
        <w:rPr>
          <w:spacing w:val="-14"/>
          <w:sz w:val="28"/>
        </w:rPr>
        <w:t xml:space="preserve"> </w:t>
      </w:r>
      <w:r>
        <w:rPr>
          <w:sz w:val="28"/>
        </w:rPr>
        <w:t>категорий</w:t>
      </w:r>
      <w:r>
        <w:rPr>
          <w:spacing w:val="-16"/>
          <w:sz w:val="28"/>
        </w:rPr>
        <w:t xml:space="preserve"> </w:t>
      </w:r>
      <w:r>
        <w:rPr>
          <w:sz w:val="28"/>
        </w:rPr>
        <w:t>налогоплательщиков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Новосибирской</w:t>
      </w:r>
      <w:r>
        <w:rPr>
          <w:spacing w:val="-2"/>
          <w:sz w:val="28"/>
        </w:rPr>
        <w:t xml:space="preserve"> </w:t>
      </w:r>
      <w:r>
        <w:rPr>
          <w:sz w:val="28"/>
        </w:rPr>
        <w:t>области</w:t>
      </w:r>
      <w:r>
        <w:rPr>
          <w:sz w:val="28"/>
          <w:szCs w:val="28"/>
        </w:rPr>
        <w:t xml:space="preserve">» (далее </w:t>
      </w:r>
      <w:r w:rsidR="005A253B">
        <w:rPr>
          <w:sz w:val="28"/>
          <w:szCs w:val="28"/>
        </w:rPr>
        <w:t>–</w:t>
      </w:r>
      <w:r>
        <w:rPr>
          <w:sz w:val="28"/>
          <w:szCs w:val="28"/>
        </w:rPr>
        <w:t xml:space="preserve"> проект закона) </w:t>
      </w:r>
      <w:r>
        <w:rPr>
          <w:color w:val="000000"/>
          <w:spacing w:val="-2"/>
          <w:sz w:val="28"/>
          <w:szCs w:val="28"/>
        </w:rPr>
        <w:t>не потребует затрат из областного бюджета Новосибирской области.</w:t>
      </w:r>
      <w:r>
        <w:rPr>
          <w:sz w:val="28"/>
          <w:szCs w:val="28"/>
        </w:rPr>
        <w:t xml:space="preserve"> </w:t>
      </w:r>
    </w:p>
    <w:p w:rsidR="00897E2C" w:rsidRDefault="00BA2078">
      <w:pPr>
        <w:widowControl w:val="0"/>
        <w:ind w:right="143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Предлагаемые проектом закона </w:t>
      </w:r>
      <w:r w:rsidR="001F7F38">
        <w:rPr>
          <w:sz w:val="28"/>
          <w:szCs w:val="28"/>
        </w:rPr>
        <w:t xml:space="preserve">изменения </w:t>
      </w:r>
      <w:r w:rsidR="003D66CB">
        <w:rPr>
          <w:sz w:val="28"/>
          <w:szCs w:val="28"/>
        </w:rPr>
        <w:t>касаются следующих направлений:</w:t>
      </w:r>
    </w:p>
    <w:p w:rsidR="00897E2C" w:rsidRDefault="003D66C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rFonts w:eastAsiaTheme="minorHAnsi"/>
          <w:spacing w:val="-2"/>
          <w:sz w:val="28"/>
          <w:szCs w:val="28"/>
          <w:lang w:eastAsia="en-US"/>
        </w:rPr>
      </w:pPr>
      <w:r>
        <w:rPr>
          <w:rFonts w:eastAsiaTheme="minorHAnsi"/>
          <w:spacing w:val="-2"/>
          <w:sz w:val="28"/>
          <w:szCs w:val="28"/>
          <w:lang w:eastAsia="en-US"/>
        </w:rPr>
        <w:t xml:space="preserve">1. Инвестиционный налоговый вычет по налогу на прибыль организаций (далее </w:t>
      </w:r>
      <w:r w:rsidR="005A253B">
        <w:rPr>
          <w:rFonts w:eastAsiaTheme="minorHAnsi"/>
          <w:spacing w:val="-2"/>
          <w:sz w:val="28"/>
          <w:szCs w:val="28"/>
          <w:lang w:eastAsia="en-US"/>
        </w:rPr>
        <w:t>–</w:t>
      </w:r>
      <w:r>
        <w:rPr>
          <w:rFonts w:eastAsiaTheme="minorHAnsi"/>
          <w:spacing w:val="-2"/>
          <w:sz w:val="28"/>
          <w:szCs w:val="28"/>
          <w:lang w:eastAsia="en-US"/>
        </w:rPr>
        <w:t xml:space="preserve"> ИНВ) в отношении расходов на создание объектов транспортной, коммунальной и социальной инфраструктур.</w:t>
      </w:r>
    </w:p>
    <w:p w:rsidR="00897E2C" w:rsidRDefault="003D66C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sz w:val="28"/>
          <w:szCs w:val="28"/>
        </w:rPr>
      </w:pPr>
      <w:r>
        <w:rPr>
          <w:rFonts w:eastAsiaTheme="minorHAnsi"/>
          <w:spacing w:val="-2"/>
          <w:sz w:val="28"/>
          <w:szCs w:val="28"/>
          <w:lang w:eastAsia="en-US"/>
        </w:rPr>
        <w:t xml:space="preserve">Внесение изменений подготовлено во исполнение решений Президента </w:t>
      </w:r>
      <w:r w:rsidR="005A253B">
        <w:rPr>
          <w:rFonts w:eastAsiaTheme="minorHAnsi"/>
          <w:spacing w:val="-2"/>
          <w:sz w:val="28"/>
          <w:szCs w:val="28"/>
          <w:lang w:eastAsia="en-US"/>
        </w:rPr>
        <w:t>Российской Федерации</w:t>
      </w:r>
      <w:r>
        <w:rPr>
          <w:rFonts w:eastAsiaTheme="minorHAnsi"/>
          <w:spacing w:val="-2"/>
          <w:sz w:val="28"/>
          <w:szCs w:val="28"/>
          <w:lang w:eastAsia="en-US"/>
        </w:rPr>
        <w:t xml:space="preserve">, направленных на развитие </w:t>
      </w:r>
      <w:r>
        <w:rPr>
          <w:color w:val="000000"/>
          <w:sz w:val="28"/>
          <w:szCs w:val="28"/>
        </w:rPr>
        <w:t>комплексной жилой застройки</w:t>
      </w:r>
      <w:r>
        <w:rPr>
          <w:sz w:val="28"/>
          <w:szCs w:val="28"/>
        </w:rPr>
        <w:t xml:space="preserve"> в рамках создания комфортной и безопасной среды для жизни. Предусмотренная пунктом 4 статьи 1 проект</w:t>
      </w:r>
      <w:r>
        <w:rPr>
          <w:rFonts w:ascii="TimesNewRoman" w:eastAsia="TimesNewRoman" w:hAnsi="TimesNewRoman" w:cs="TimesNewRoman"/>
          <w:sz w:val="28"/>
          <w:szCs w:val="28"/>
        </w:rPr>
        <w:t xml:space="preserve">а </w:t>
      </w:r>
      <w:r w:rsidR="005A253B">
        <w:rPr>
          <w:rFonts w:ascii="TimesNewRoman" w:eastAsia="TimesNewRoman" w:hAnsi="TimesNewRoman" w:cs="TimesNewRoman"/>
          <w:sz w:val="28"/>
          <w:szCs w:val="28"/>
        </w:rPr>
        <w:t xml:space="preserve">закона </w:t>
      </w:r>
      <w:r>
        <w:rPr>
          <w:rFonts w:ascii="TimesNewRoman" w:eastAsia="TimesNewRoman" w:hAnsi="TimesNewRoman" w:cs="TimesNewRoman"/>
          <w:sz w:val="28"/>
          <w:szCs w:val="28"/>
        </w:rPr>
        <w:t xml:space="preserve">налоговая льгота по налогу на прибыль для организаций </w:t>
      </w:r>
      <w:r w:rsidR="005A253B">
        <w:rPr>
          <w:rFonts w:ascii="TimesNewRoman" w:eastAsia="TimesNewRoman" w:hAnsi="TimesNewRoman" w:cs="TimesNewRoman"/>
          <w:sz w:val="28"/>
          <w:szCs w:val="28"/>
        </w:rPr>
        <w:t>–</w:t>
      </w:r>
      <w:r>
        <w:rPr>
          <w:rFonts w:ascii="TimesNewRoman" w:eastAsia="TimesNewRoman" w:hAnsi="TimesNewRoman" w:cs="TimesNewRoman"/>
          <w:sz w:val="28"/>
          <w:szCs w:val="28"/>
        </w:rPr>
        <w:t xml:space="preserve"> участников </w:t>
      </w:r>
      <w:r>
        <w:rPr>
          <w:color w:val="000000" w:themeColor="text1"/>
          <w:sz w:val="28"/>
          <w:szCs w:val="28"/>
        </w:rPr>
        <w:t>договора о комплексном развитии территории</w:t>
      </w:r>
      <w:r>
        <w:rPr>
          <w:sz w:val="28"/>
          <w:szCs w:val="28"/>
        </w:rPr>
        <w:t>, создающих инфраструктурные объекты и решающих социально значимые задачи, станет стимулом к комплексной застройке территории, а также поддержкой строительной отрасли в условиях изменившейся денежно-кредитной политики.</w:t>
      </w:r>
    </w:p>
    <w:p w:rsidR="00897E2C" w:rsidRDefault="003D66CB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оценкой министерства строительства Новосибирской области застройщиками на территории Новосибирской области (ООО СЗ «Союз-Инвест», ООО СЗ «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Энергострой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ООО СЗ «Брусника», ООО «АКВА СИТИ», ООО СЗ «Н4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Девелопмент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ООО СЗ «ВИРА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Бронном</w:t>
      </w:r>
      <w:proofErr w:type="spellEnd"/>
      <w:r>
        <w:rPr>
          <w:rFonts w:ascii="Times New Roman" w:hAnsi="Times New Roman" w:cs="Times New Roman"/>
          <w:sz w:val="28"/>
          <w:szCs w:val="28"/>
        </w:rPr>
        <w:t>», ООО СЗ «Сибирь-Развитие», 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Трансервис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ООО СЗ «Оскар», ООО «Жилищная инициатива», ООО СЗ «Бирюза», ООО «СЗ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Дом.РФ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Девелопмент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»), которые потенциально могут являться получателями налоговой льготы, предполагается строительство в 2026-2029 </w:t>
      </w:r>
      <w:r w:rsidR="005A253B">
        <w:rPr>
          <w:rFonts w:ascii="Times New Roman" w:hAnsi="Times New Roman" w:cs="Times New Roman"/>
          <w:sz w:val="28"/>
          <w:szCs w:val="28"/>
        </w:rPr>
        <w:t>годах</w:t>
      </w:r>
      <w:r>
        <w:rPr>
          <w:rFonts w:ascii="Times New Roman" w:hAnsi="Times New Roman" w:cs="Times New Roman"/>
          <w:sz w:val="28"/>
          <w:szCs w:val="28"/>
        </w:rPr>
        <w:t xml:space="preserve">. 5 школ и 11 детских садов вместимостью 6 360 мест. Исходя из расходов на строительство одного места в учреждении образования (оценочно около 2 млн. руб.), максимальный потенциальный объем выпадающих доходов по налогу на прибыль </w:t>
      </w:r>
      <w:r w:rsidR="005A253B">
        <w:rPr>
          <w:rFonts w:ascii="Times New Roman" w:hAnsi="Times New Roman" w:cs="Times New Roman"/>
          <w:sz w:val="28"/>
          <w:szCs w:val="28"/>
        </w:rPr>
        <w:t xml:space="preserve">организаций </w:t>
      </w:r>
      <w:r>
        <w:rPr>
          <w:rFonts w:ascii="Times New Roman" w:hAnsi="Times New Roman" w:cs="Times New Roman"/>
          <w:sz w:val="28"/>
          <w:szCs w:val="28"/>
        </w:rPr>
        <w:t xml:space="preserve">в консолидированный бюджет Новосибирской области по данному направлению оценивается в размере около 3 млрд. рублей в год (6 360 мест * 2 млн. руб./место: 4 года). </w:t>
      </w:r>
    </w:p>
    <w:p w:rsidR="00897E2C" w:rsidRDefault="003D66CB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Отдельно необходимо отметить, что в соответствии с аналитическими отчетами о результатах предоставления государственной поддержки инвестиционной деятельности по итогам 2022, 2023 годов, направленных в Законодательное Собрание Новосибирской области письмами от 09.06.2023 </w:t>
      </w:r>
      <w:r w:rsidR="005A253B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1318-12/8, от 28.06.2024 №</w:t>
      </w:r>
      <w:r w:rsidR="005A253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1527-12/8, на 1 рубль государственной поддержки получателями уплачено в консолидированный бюджет Новосибирской области 5,43 рубля налогов в 2022 году и 6,03 рубля налогов в 2023 году, что подтверждает текущую бюджетную эффективность мер государственной поддержки инвестиционной деятельности. </w:t>
      </w:r>
    </w:p>
    <w:p w:rsidR="00897E2C" w:rsidRDefault="003D66CB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Доля инвесторов Новосибирской области, воспользовавшихся ИНВ, из числа всех инвесторов в Российской Федерации, воспользовавшихся ИНВ, оценивается на уровне 8%, при высоком положительном темпе роста объема инвестиций в основной капитал по Новосибирской области (137,3% в 2024 году к 2023 году). По данным Управления Федеральной налоговой службы по Новосибирской области за 2024 год правом уменьшить налог на прибыль организаций, подлежащий зачислению в доходную часть </w:t>
      </w:r>
      <w:r w:rsidR="00CF579B">
        <w:rPr>
          <w:rFonts w:ascii="Times New Roman" w:hAnsi="Times New Roman" w:cs="Times New Roman"/>
          <w:sz w:val="28"/>
          <w:szCs w:val="28"/>
        </w:rPr>
        <w:t xml:space="preserve">областного </w:t>
      </w:r>
      <w:r>
        <w:rPr>
          <w:rFonts w:ascii="Times New Roman" w:hAnsi="Times New Roman" w:cs="Times New Roman"/>
          <w:sz w:val="28"/>
          <w:szCs w:val="28"/>
        </w:rPr>
        <w:t>бюджета Новосибирской области, на ИНВ воспользовались 43 организации на сумму 4,7 млрд. руб. При этом объем исчисленных налогов, подлежащих уплате в консолидированный бюджет Новосибирской области указанными налогоплательщиками, составляет 10,6 млрд. руб. Таким образом</w:t>
      </w:r>
      <w:r w:rsidR="00CF579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бюджетный эффект от ИНВ в 2,3 раза превышает объем предоставленной меры государственной поддержки (10,6 млрд. руб.: 4,7 млрд. руб.).</w:t>
      </w:r>
    </w:p>
    <w:p w:rsidR="00897E2C" w:rsidRDefault="003D66CB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ИНВ в отношении расходов в виде денежных средств, внесенных в качестве вклада в инвестиционное товарищество, деятельность в рамках которого направлена на осуществление венчурных и (или) прямых инвестиций в организации, имеющие статус малой технологической компании (МТК).</w:t>
      </w:r>
    </w:p>
    <w:p w:rsidR="00897E2C" w:rsidRDefault="003D66C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закона направлен на создание налоговых стимулов для организаций для осуществления венчурных инвестиций и увеличение притока таких инвестиций в МТК, реализующие инновационные проекты и (или) осуществляющие инновационную деятельность. </w:t>
      </w:r>
    </w:p>
    <w:p w:rsidR="00897E2C" w:rsidRDefault="003D66C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Проектом закона предусмотрено право </w:t>
      </w:r>
      <w:r>
        <w:rPr>
          <w:color w:val="000000" w:themeColor="text1"/>
          <w:sz w:val="28"/>
        </w:rPr>
        <w:t xml:space="preserve">на применение ИНВ только </w:t>
      </w:r>
      <w:r>
        <w:rPr>
          <w:color w:val="000000" w:themeColor="text1"/>
          <w:sz w:val="28"/>
          <w:szCs w:val="28"/>
        </w:rPr>
        <w:t xml:space="preserve">инвестиционными товариществами, деятельность которых направлена на осуществление венчурных и (или) прямых инвестиций в организации, имеющие статус МТК, полученный в соответствии с Федеральным </w:t>
      </w:r>
      <w:r>
        <w:rPr>
          <w:rFonts w:eastAsia="Arial"/>
          <w:color w:val="000000" w:themeColor="text1"/>
          <w:sz w:val="28"/>
          <w:szCs w:val="28"/>
        </w:rPr>
        <w:t>законом</w:t>
      </w:r>
      <w:r>
        <w:rPr>
          <w:color w:val="000000" w:themeColor="text1"/>
          <w:sz w:val="28"/>
          <w:szCs w:val="28"/>
        </w:rPr>
        <w:t xml:space="preserve"> от 04.08.2023 №</w:t>
      </w:r>
      <w:r w:rsidR="00E25EFA">
        <w:rPr>
          <w:color w:val="000000" w:themeColor="text1"/>
          <w:sz w:val="28"/>
          <w:szCs w:val="28"/>
        </w:rPr>
        <w:t> </w:t>
      </w:r>
      <w:r>
        <w:rPr>
          <w:color w:val="000000" w:themeColor="text1"/>
          <w:sz w:val="28"/>
          <w:szCs w:val="28"/>
        </w:rPr>
        <w:t>478-ФЗ «О развитии технологических компаний в Российской Федерации</w:t>
      </w:r>
      <w:r>
        <w:rPr>
          <w:sz w:val="28"/>
          <w:szCs w:val="28"/>
        </w:rPr>
        <w:t xml:space="preserve">». По информации </w:t>
      </w:r>
      <w:r w:rsidR="00E25EFA">
        <w:rPr>
          <w:sz w:val="28"/>
          <w:szCs w:val="28"/>
        </w:rPr>
        <w:t xml:space="preserve">об </w:t>
      </w:r>
      <w:r>
        <w:rPr>
          <w:sz w:val="28"/>
          <w:szCs w:val="28"/>
        </w:rPr>
        <w:t>удостоверенных нотариусами России договорах инвестиционного товарищества в Новосибирской области создано 1 инвестиционное товарищество. При этом потенциал</w:t>
      </w:r>
      <w:r>
        <w:rPr>
          <w:color w:val="000000"/>
          <w:sz w:val="28"/>
          <w:szCs w:val="28"/>
        </w:rPr>
        <w:t xml:space="preserve"> для внедрения инноваций</w:t>
      </w:r>
      <w:r>
        <w:rPr>
          <w:sz w:val="28"/>
          <w:szCs w:val="28"/>
        </w:rPr>
        <w:t xml:space="preserve"> в регионе высокий – в настоящее время зарегистрировано 93 малых технологических </w:t>
      </w:r>
      <w:r w:rsidR="00E25EFA">
        <w:rPr>
          <w:sz w:val="28"/>
          <w:szCs w:val="28"/>
        </w:rPr>
        <w:t>компании</w:t>
      </w:r>
      <w:r>
        <w:rPr>
          <w:sz w:val="28"/>
          <w:szCs w:val="28"/>
        </w:rPr>
        <w:t xml:space="preserve">. </w:t>
      </w:r>
    </w:p>
    <w:p w:rsidR="00897E2C" w:rsidRDefault="003D66C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>
        <w:rPr>
          <w:color w:val="000000"/>
          <w:sz w:val="28"/>
          <w:szCs w:val="28"/>
          <w:highlight w:val="white"/>
        </w:rPr>
        <w:t xml:space="preserve"> связи с отсутствием практики применения данной льготы и регистрации на 01.04.2025 в регионе только 1 инвестиционного товарищества объем выпадающих доходов </w:t>
      </w:r>
      <w:r w:rsidR="00E25EFA">
        <w:rPr>
          <w:color w:val="000000"/>
          <w:sz w:val="28"/>
          <w:szCs w:val="28"/>
          <w:highlight w:val="white"/>
        </w:rPr>
        <w:t xml:space="preserve">областного бюджета Новосибирской области </w:t>
      </w:r>
      <w:r>
        <w:rPr>
          <w:color w:val="000000"/>
          <w:sz w:val="28"/>
          <w:szCs w:val="28"/>
          <w:highlight w:val="white"/>
        </w:rPr>
        <w:t xml:space="preserve">оценить </w:t>
      </w:r>
      <w:r w:rsidR="00E25EFA">
        <w:rPr>
          <w:color w:val="000000"/>
          <w:sz w:val="28"/>
          <w:szCs w:val="28"/>
          <w:highlight w:val="white"/>
        </w:rPr>
        <w:t xml:space="preserve">не </w:t>
      </w:r>
      <w:r>
        <w:rPr>
          <w:color w:val="000000"/>
          <w:sz w:val="28"/>
          <w:szCs w:val="28"/>
          <w:highlight w:val="white"/>
        </w:rPr>
        <w:t>представляется возможным.</w:t>
      </w:r>
      <w:r>
        <w:rPr>
          <w:color w:val="000000"/>
          <w:sz w:val="28"/>
          <w:szCs w:val="28"/>
        </w:rPr>
        <w:t xml:space="preserve"> </w:t>
      </w:r>
      <w:r w:rsidR="00E25EFA">
        <w:rPr>
          <w:sz w:val="28"/>
          <w:szCs w:val="28"/>
        </w:rPr>
        <w:t xml:space="preserve">Проектом закона </w:t>
      </w:r>
      <w:r>
        <w:rPr>
          <w:sz w:val="28"/>
          <w:szCs w:val="28"/>
        </w:rPr>
        <w:t>создается правовая основа для развития инвестиций в малые технологические компании (МТК).</w:t>
      </w:r>
    </w:p>
    <w:p w:rsidR="00897E2C" w:rsidRDefault="003D66CB">
      <w:pPr>
        <w:widowControl w:val="0"/>
        <w:ind w:right="143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>
        <w:rPr>
          <w:rFonts w:eastAsiaTheme="minorHAnsi"/>
          <w:spacing w:val="-2"/>
          <w:sz w:val="28"/>
          <w:szCs w:val="28"/>
          <w:lang w:eastAsia="en-US"/>
        </w:rPr>
        <w:t>Освобождение от уплаты налога на прибыль организаций инвесторов, являющихся стороной специального инвестиционного контракта</w:t>
      </w:r>
      <w:r>
        <w:rPr>
          <w:sz w:val="28"/>
          <w:szCs w:val="28"/>
        </w:rPr>
        <w:t>.</w:t>
      </w:r>
    </w:p>
    <w:p w:rsidR="00897E2C" w:rsidRDefault="003D66CB">
      <w:pPr>
        <w:widowControl w:val="0"/>
        <w:ind w:right="143" w:firstLine="709"/>
        <w:contextualSpacing/>
        <w:jc w:val="both"/>
        <w:rPr>
          <w:color w:val="000000"/>
          <w:sz w:val="28"/>
          <w:szCs w:val="28"/>
        </w:rPr>
      </w:pPr>
      <w:r>
        <w:rPr>
          <w:rFonts w:eastAsiaTheme="minorHAnsi"/>
          <w:spacing w:val="-2"/>
          <w:sz w:val="28"/>
          <w:szCs w:val="28"/>
          <w:lang w:eastAsia="en-US"/>
        </w:rPr>
        <w:t xml:space="preserve">Возможность установления в регионе пониженной ставки предусмотрена пунктом 3 статьи 284.9 Налогового </w:t>
      </w:r>
      <w:r w:rsidR="00E25EFA">
        <w:rPr>
          <w:rFonts w:eastAsiaTheme="minorHAnsi"/>
          <w:spacing w:val="-2"/>
          <w:sz w:val="28"/>
          <w:szCs w:val="28"/>
          <w:lang w:eastAsia="en-US"/>
        </w:rPr>
        <w:t xml:space="preserve">кодекса </w:t>
      </w:r>
      <w:r>
        <w:rPr>
          <w:rFonts w:eastAsiaTheme="minorHAnsi"/>
          <w:spacing w:val="-2"/>
          <w:sz w:val="28"/>
          <w:szCs w:val="28"/>
          <w:lang w:eastAsia="en-US"/>
        </w:rPr>
        <w:t xml:space="preserve">Российской Федерации. </w:t>
      </w:r>
      <w:r>
        <w:rPr>
          <w:sz w:val="28"/>
          <w:szCs w:val="28"/>
        </w:rPr>
        <w:t xml:space="preserve">Снижение налоговой ставки </w:t>
      </w:r>
      <w:r>
        <w:rPr>
          <w:rFonts w:eastAsiaTheme="minorHAnsi"/>
          <w:spacing w:val="-2"/>
          <w:sz w:val="28"/>
          <w:szCs w:val="28"/>
          <w:lang w:eastAsia="en-US"/>
        </w:rPr>
        <w:t>для инвестора, являющегося стороной специального инвестиционного контракта до 0% повысит привлекательность региона для инвесторов.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Указанная н</w:t>
      </w:r>
      <w:r>
        <w:rPr>
          <w:color w:val="000000"/>
          <w:sz w:val="28"/>
          <w:szCs w:val="28"/>
          <w:highlight w:val="white"/>
        </w:rPr>
        <w:t xml:space="preserve">алоговая льгота до 2025 года не была востребованной инвесторами, являющимися стороной </w:t>
      </w:r>
      <w:r>
        <w:rPr>
          <w:rFonts w:eastAsiaTheme="minorHAnsi"/>
          <w:spacing w:val="-2"/>
          <w:sz w:val="28"/>
          <w:szCs w:val="28"/>
          <w:lang w:eastAsia="en-US"/>
        </w:rPr>
        <w:t>специального инвестиционного контракта</w:t>
      </w:r>
      <w:r>
        <w:rPr>
          <w:color w:val="000000"/>
          <w:sz w:val="28"/>
          <w:szCs w:val="28"/>
          <w:highlight w:val="white"/>
        </w:rPr>
        <w:t xml:space="preserve">, по причине применения аналогичной налоговой льготы инвесторами, осуществляющими деятельность по реализации прошедшего конкурс </w:t>
      </w:r>
      <w:r>
        <w:rPr>
          <w:color w:val="000000"/>
          <w:sz w:val="28"/>
          <w:szCs w:val="28"/>
          <w:highlight w:val="white"/>
        </w:rPr>
        <w:lastRenderedPageBreak/>
        <w:t xml:space="preserve">инвестиционного проекта в соответствии со статьей 6.2 Закона Новосибирской области от 16.10.2003 </w:t>
      </w:r>
      <w:r w:rsidR="00E25EFA">
        <w:rPr>
          <w:color w:val="000000"/>
          <w:sz w:val="28"/>
          <w:szCs w:val="28"/>
          <w:highlight w:val="white"/>
        </w:rPr>
        <w:t>№ </w:t>
      </w:r>
      <w:r>
        <w:rPr>
          <w:color w:val="000000"/>
          <w:sz w:val="28"/>
          <w:szCs w:val="28"/>
          <w:highlight w:val="white"/>
        </w:rPr>
        <w:t>142-ОЗ</w:t>
      </w:r>
      <w:r w:rsidR="00E25EFA">
        <w:rPr>
          <w:color w:val="000000"/>
          <w:sz w:val="28"/>
          <w:szCs w:val="28"/>
        </w:rPr>
        <w:t xml:space="preserve"> «О налогах и особенностях налогообложения отдельных категорий налогоплательщиков в Новосибирской области»</w:t>
      </w:r>
      <w:r>
        <w:rPr>
          <w:color w:val="000000"/>
          <w:sz w:val="28"/>
          <w:szCs w:val="28"/>
        </w:rPr>
        <w:t xml:space="preserve">, в соответствии с которой налогоплательщик получал право на пониженную ставку по налогу на прибыль организаций. </w:t>
      </w:r>
    </w:p>
    <w:p w:rsidR="00897E2C" w:rsidRDefault="003D66CB">
      <w:pPr>
        <w:widowControl w:val="0"/>
        <w:ind w:right="143" w:firstLine="709"/>
        <w:contextualSpacing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С 01.01.2025 право на получение льготы по налогу на прибыль организаций, подлежащему зачислению в бюджеты субъек</w:t>
      </w:r>
      <w:r>
        <w:rPr>
          <w:rFonts w:eastAsiaTheme="minorHAnsi"/>
          <w:spacing w:val="-2"/>
          <w:sz w:val="28"/>
          <w:szCs w:val="28"/>
          <w:lang w:eastAsia="en-US"/>
        </w:rPr>
        <w:t xml:space="preserve">тов </w:t>
      </w:r>
      <w:r w:rsidR="00E25EFA">
        <w:rPr>
          <w:rFonts w:eastAsiaTheme="minorHAnsi"/>
          <w:spacing w:val="-2"/>
          <w:sz w:val="28"/>
          <w:szCs w:val="28"/>
          <w:lang w:eastAsia="en-US"/>
        </w:rPr>
        <w:t>Российской Федерации</w:t>
      </w:r>
      <w:r>
        <w:rPr>
          <w:rFonts w:eastAsiaTheme="minorHAnsi"/>
          <w:spacing w:val="-2"/>
          <w:sz w:val="28"/>
          <w:szCs w:val="28"/>
          <w:lang w:eastAsia="en-US"/>
        </w:rPr>
        <w:t xml:space="preserve">, </w:t>
      </w:r>
      <w:r w:rsidR="001F7F38">
        <w:rPr>
          <w:rFonts w:eastAsiaTheme="minorHAnsi"/>
          <w:spacing w:val="-2"/>
          <w:sz w:val="28"/>
          <w:szCs w:val="28"/>
          <w:lang w:eastAsia="en-US"/>
        </w:rPr>
        <w:t>не действует</w:t>
      </w:r>
      <w:r>
        <w:rPr>
          <w:rFonts w:eastAsiaTheme="minorHAnsi"/>
          <w:spacing w:val="-2"/>
          <w:sz w:val="28"/>
          <w:szCs w:val="28"/>
          <w:lang w:eastAsia="en-US"/>
        </w:rPr>
        <w:t xml:space="preserve">; при этом объем выпадающих доходов по налоговой льготе </w:t>
      </w:r>
      <w:r>
        <w:rPr>
          <w:sz w:val="28"/>
          <w:szCs w:val="28"/>
        </w:rPr>
        <w:t xml:space="preserve">оценивался на уровне 30 млн руб. в год согласно аналитических отчетов о результатах предоставления государственной поддержки инвестиционной деятельности в соответствии </w:t>
      </w:r>
      <w:r w:rsidRPr="00AC5CA5">
        <w:rPr>
          <w:color w:val="000000"/>
          <w:sz w:val="28"/>
          <w:szCs w:val="28"/>
          <w:highlight w:val="white"/>
        </w:rPr>
        <w:t xml:space="preserve">с Законом Новосибирской области от 29.06.2016 </w:t>
      </w:r>
      <w:r w:rsidR="00E25EFA" w:rsidRPr="00AC5CA5">
        <w:rPr>
          <w:color w:val="000000"/>
          <w:sz w:val="28"/>
          <w:szCs w:val="28"/>
          <w:highlight w:val="white"/>
        </w:rPr>
        <w:t>№ </w:t>
      </w:r>
      <w:r w:rsidRPr="00AC5CA5">
        <w:rPr>
          <w:color w:val="000000"/>
          <w:sz w:val="28"/>
          <w:szCs w:val="28"/>
          <w:highlight w:val="white"/>
        </w:rPr>
        <w:t>75-ОЗ «</w:t>
      </w:r>
      <w:r w:rsidR="00E25EFA" w:rsidRPr="00AC5CA5">
        <w:rPr>
          <w:color w:val="000000"/>
          <w:sz w:val="28"/>
          <w:szCs w:val="28"/>
          <w:highlight w:val="white"/>
        </w:rPr>
        <w:t>Об </w:t>
      </w:r>
      <w:r w:rsidRPr="00AC5CA5">
        <w:rPr>
          <w:color w:val="000000"/>
          <w:sz w:val="28"/>
          <w:szCs w:val="28"/>
          <w:highlight w:val="white"/>
        </w:rPr>
        <w:t>отдельных вопросах государственного регулирования инвестиционной деятельности, осуществляемой в форме капитальных вложений на территории Новосибирской области».</w:t>
      </w:r>
    </w:p>
    <w:p w:rsidR="00897E2C" w:rsidRDefault="003D66CB">
      <w:pPr>
        <w:widowControl w:val="0"/>
        <w:ind w:right="143" w:firstLine="709"/>
        <w:contextualSpacing/>
        <w:jc w:val="both"/>
        <w:rPr>
          <w:sz w:val="28"/>
          <w:szCs w:val="28"/>
        </w:rPr>
      </w:pPr>
      <w:r>
        <w:rPr>
          <w:rFonts w:eastAsiaTheme="minorHAnsi"/>
          <w:spacing w:val="-2"/>
          <w:sz w:val="28"/>
          <w:szCs w:val="28"/>
          <w:lang w:eastAsia="en-US"/>
        </w:rPr>
        <w:t xml:space="preserve">На основании изложенного, используя аналог упраздненной меры государственной поддержки, существующей до 01.01.2025, объем выпадающих доходов </w:t>
      </w:r>
      <w:r w:rsidR="00E25EFA">
        <w:rPr>
          <w:rFonts w:eastAsiaTheme="minorHAnsi"/>
          <w:spacing w:val="-2"/>
          <w:sz w:val="28"/>
          <w:szCs w:val="28"/>
          <w:lang w:eastAsia="en-US"/>
        </w:rPr>
        <w:t xml:space="preserve">областного бюджета Новосибирской области </w:t>
      </w:r>
      <w:r>
        <w:rPr>
          <w:rFonts w:eastAsiaTheme="minorHAnsi"/>
          <w:spacing w:val="-2"/>
          <w:sz w:val="28"/>
          <w:szCs w:val="28"/>
          <w:lang w:eastAsia="en-US"/>
        </w:rPr>
        <w:t>по предлагаемой льготе по налогу на прибыль организаций инвесторов, являющихся стороной специального инвестиционного контракта, оценивается на уровне 30 млн рублей в год.</w:t>
      </w:r>
    </w:p>
    <w:p w:rsidR="00897E2C" w:rsidRDefault="003D66CB" w:rsidP="00777E85">
      <w:pPr>
        <w:ind w:firstLine="709"/>
        <w:jc w:val="both"/>
      </w:pPr>
      <w:r>
        <w:rPr>
          <w:sz w:val="28"/>
          <w:szCs w:val="28"/>
        </w:rPr>
        <w:t>В качестве куратора по новым налоговым расходам (</w:t>
      </w:r>
      <w:r w:rsidR="001F7F38">
        <w:rPr>
          <w:sz w:val="28"/>
          <w:szCs w:val="28"/>
        </w:rPr>
        <w:t>ИНВ</w:t>
      </w:r>
      <w:r>
        <w:rPr>
          <w:sz w:val="28"/>
          <w:szCs w:val="28"/>
        </w:rPr>
        <w:t xml:space="preserve"> по налогу на прибыль организаций в отношении расходов на создание объектов транспортной, коммунальной и социальной инфраструктур, в том числе расходов на их приобретение, сооружение, доведение до состояния, в котором они пригодны для использования, </w:t>
      </w:r>
      <w:r w:rsidR="001F7F38">
        <w:rPr>
          <w:sz w:val="28"/>
          <w:szCs w:val="28"/>
        </w:rPr>
        <w:t>ИНВ</w:t>
      </w:r>
      <w:r>
        <w:rPr>
          <w:sz w:val="28"/>
          <w:szCs w:val="28"/>
        </w:rPr>
        <w:t xml:space="preserve"> по налогу на прибыль организаций в отношении расходов в виде денежных средств, внесенных в качестве вклада в инвестиционное товарищество, деятельность в рамках которого направлена на осуществление венчурных и (или) прямых инвестиций в организации, имеющие статус малой технологической компании) будет выступать министерство экономического развития Новосибирской области.</w:t>
      </w:r>
    </w:p>
    <w:sectPr w:rsidR="00897E2C" w:rsidSect="00777E85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C77" w:rsidRDefault="00564C77">
      <w:r>
        <w:separator/>
      </w:r>
    </w:p>
  </w:endnote>
  <w:endnote w:type="continuationSeparator" w:id="0">
    <w:p w:rsidR="00564C77" w:rsidRDefault="00564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C77" w:rsidRDefault="00564C77">
      <w:r>
        <w:separator/>
      </w:r>
    </w:p>
  </w:footnote>
  <w:footnote w:type="continuationSeparator" w:id="0">
    <w:p w:rsidR="00564C77" w:rsidRDefault="00564C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-2089066147"/>
      <w:docPartObj>
        <w:docPartGallery w:val="Page Numbers (Top of Page)"/>
        <w:docPartUnique/>
      </w:docPartObj>
    </w:sdtPr>
    <w:sdtEndPr/>
    <w:sdtContent>
      <w:p w:rsidR="00CF579B" w:rsidRPr="00777E85" w:rsidRDefault="00CF579B">
        <w:pPr>
          <w:pStyle w:val="ab"/>
          <w:jc w:val="center"/>
          <w:rPr>
            <w:sz w:val="20"/>
            <w:szCs w:val="20"/>
          </w:rPr>
        </w:pPr>
        <w:r w:rsidRPr="00777E85">
          <w:rPr>
            <w:sz w:val="20"/>
            <w:szCs w:val="20"/>
          </w:rPr>
          <w:fldChar w:fldCharType="begin"/>
        </w:r>
        <w:r w:rsidRPr="00777E85">
          <w:rPr>
            <w:sz w:val="20"/>
            <w:szCs w:val="20"/>
          </w:rPr>
          <w:instrText>PAGE   \* MERGEFORMAT</w:instrText>
        </w:r>
        <w:r w:rsidRPr="00777E85">
          <w:rPr>
            <w:sz w:val="20"/>
            <w:szCs w:val="20"/>
          </w:rPr>
          <w:fldChar w:fldCharType="separate"/>
        </w:r>
        <w:r w:rsidR="00181AFE">
          <w:rPr>
            <w:noProof/>
            <w:sz w:val="20"/>
            <w:szCs w:val="20"/>
          </w:rPr>
          <w:t>3</w:t>
        </w:r>
        <w:r w:rsidRPr="00777E85">
          <w:rPr>
            <w:sz w:val="20"/>
            <w:szCs w:val="20"/>
          </w:rPr>
          <w:fldChar w:fldCharType="end"/>
        </w:r>
      </w:p>
    </w:sdtContent>
  </w:sdt>
  <w:p w:rsidR="00CF579B" w:rsidRPr="00777E85" w:rsidRDefault="00CF579B">
    <w:pPr>
      <w:pStyle w:val="ab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E2C"/>
    <w:rsid w:val="00181AFE"/>
    <w:rsid w:val="001F7F38"/>
    <w:rsid w:val="00357024"/>
    <w:rsid w:val="00393875"/>
    <w:rsid w:val="003D66CB"/>
    <w:rsid w:val="00564C77"/>
    <w:rsid w:val="005A253B"/>
    <w:rsid w:val="00777E85"/>
    <w:rsid w:val="007F1D1C"/>
    <w:rsid w:val="00804026"/>
    <w:rsid w:val="00897E2C"/>
    <w:rsid w:val="00AC31E5"/>
    <w:rsid w:val="00AC5CA5"/>
    <w:rsid w:val="00B522D5"/>
    <w:rsid w:val="00BA2078"/>
    <w:rsid w:val="00CF579B"/>
    <w:rsid w:val="00D416EE"/>
    <w:rsid w:val="00E25EFA"/>
    <w:rsid w:val="00F6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ConsNormal">
    <w:name w:val="ConsNormal"/>
    <w:uiPriority w:val="99"/>
    <w:pPr>
      <w:widowControl w:val="0"/>
      <w:ind w:firstLine="720"/>
    </w:pPr>
    <w:rPr>
      <w:rFonts w:ascii="Arial" w:hAnsi="Arial" w:cs="Arial"/>
    </w:rPr>
  </w:style>
  <w:style w:type="paragraph" w:styleId="afa">
    <w:name w:val="Balloon Text"/>
    <w:basedOn w:val="a"/>
    <w:link w:val="afb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semiHidden/>
    <w:rPr>
      <w:rFonts w:ascii="Segoe UI" w:hAnsi="Segoe UI" w:cs="Segoe UI"/>
      <w:sz w:val="18"/>
      <w:szCs w:val="18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ConsNormal">
    <w:name w:val="ConsNormal"/>
    <w:uiPriority w:val="99"/>
    <w:pPr>
      <w:widowControl w:val="0"/>
      <w:ind w:firstLine="720"/>
    </w:pPr>
    <w:rPr>
      <w:rFonts w:ascii="Arial" w:hAnsi="Arial" w:cs="Arial"/>
    </w:rPr>
  </w:style>
  <w:style w:type="paragraph" w:styleId="afa">
    <w:name w:val="Balloon Text"/>
    <w:basedOn w:val="a"/>
    <w:link w:val="afb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semiHidden/>
    <w:rPr>
      <w:rFonts w:ascii="Segoe UI" w:hAnsi="Segoe UI" w:cs="Segoe UI"/>
      <w:sz w:val="18"/>
      <w:szCs w:val="18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994C0-7993-470D-8434-04C2519A5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1175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 – ЭКОНОМИЧЕСКОЕ ОБОСНОВАНИЕ</vt:lpstr>
    </vt:vector>
  </TitlesOfParts>
  <Company>ANO</Company>
  <LinksUpToDate>false</LinksUpToDate>
  <CharactersWithSpaces>7860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 – ЭКОНОМИЧЕСКОЕ ОБОСНОВАНИЕ</dc:title>
  <dc:creator>ANO</dc:creator>
  <cp:lastModifiedBy>Кожевникова Оксана Сергеевна</cp:lastModifiedBy>
  <cp:revision>13</cp:revision>
  <dcterms:created xsi:type="dcterms:W3CDTF">2025-06-05T04:16:00Z</dcterms:created>
  <dcterms:modified xsi:type="dcterms:W3CDTF">2025-10-22T08:40:00Z</dcterms:modified>
</cp:coreProperties>
</file>