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ADC" w:rsidRDefault="000E3311">
      <w:pPr>
        <w:ind w:left="5640"/>
        <w:jc w:val="both"/>
        <w:rPr>
          <w:caps/>
          <w:sz w:val="28"/>
          <w:szCs w:val="28"/>
        </w:rPr>
      </w:pPr>
      <w:bookmarkStart w:id="0" w:name="_GoBack"/>
      <w:bookmarkEnd w:id="0"/>
      <w:r>
        <w:rPr>
          <w:caps/>
          <w:sz w:val="28"/>
          <w:szCs w:val="28"/>
        </w:rPr>
        <w:t>Утверждено</w:t>
      </w:r>
    </w:p>
    <w:p w:rsidR="00CA0ADC" w:rsidRDefault="000E3311">
      <w:pPr>
        <w:ind w:left="5640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Председателя Законодательного Собрания</w:t>
      </w:r>
    </w:p>
    <w:p w:rsidR="00CA0ADC" w:rsidRDefault="000E3311">
      <w:pPr>
        <w:ind w:left="5640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CA0ADC" w:rsidRDefault="000E3311">
      <w:pPr>
        <w:ind w:left="5640"/>
        <w:jc w:val="both"/>
        <w:rPr>
          <w:sz w:val="28"/>
          <w:szCs w:val="28"/>
        </w:rPr>
      </w:pPr>
      <w:r>
        <w:rPr>
          <w:sz w:val="28"/>
          <w:szCs w:val="28"/>
        </w:rPr>
        <w:t>от 02.02.2024</w:t>
      </w:r>
      <w:r>
        <w:rPr>
          <w:sz w:val="28"/>
          <w:szCs w:val="28"/>
        </w:rPr>
        <w:t xml:space="preserve"> года  № </w:t>
      </w:r>
      <w:r>
        <w:rPr>
          <w:sz w:val="28"/>
          <w:szCs w:val="28"/>
          <w:u w:val="single"/>
        </w:rPr>
        <w:t xml:space="preserve"> 9</w:t>
      </w:r>
      <w:r>
        <w:rPr>
          <w:sz w:val="28"/>
          <w:szCs w:val="28"/>
          <w:u w:val="single"/>
        </w:rPr>
        <w:t xml:space="preserve"> -р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КОНКУРСА НА ЛУЧШУЮ ОРГАНИЗАЦИЮ РАБОТЫ ПРЕДСТАВИТЕЛЬНЫХ ОРГАНОВ МУНИЦИПАЛЬНЫХ РАЙОНОВ НОВОСИБИРСКОЙ ОБЛАСТИ В 2024 ГОДУ</w:t>
      </w:r>
    </w:p>
    <w:p w:rsidR="00CA0ADC" w:rsidRDefault="00CA0ADC">
      <w:pPr>
        <w:jc w:val="both"/>
        <w:rPr>
          <w:sz w:val="28"/>
          <w:szCs w:val="28"/>
        </w:rPr>
      </w:pP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организации и проведения конкурса на лучшую организацию раб</w:t>
      </w:r>
      <w:r>
        <w:rPr>
          <w:sz w:val="28"/>
          <w:szCs w:val="28"/>
        </w:rPr>
        <w:t>оты представительных органов муниципальных районов Новосибирской области в 2024 году.</w:t>
      </w:r>
    </w:p>
    <w:p w:rsidR="00CA0ADC" w:rsidRDefault="000E3311">
      <w:pPr>
        <w:ind w:left="6" w:firstLine="714"/>
        <w:jc w:val="both"/>
        <w:rPr>
          <w:sz w:val="28"/>
          <w:szCs w:val="28"/>
        </w:rPr>
      </w:pPr>
      <w:r>
        <w:rPr>
          <w:sz w:val="28"/>
          <w:szCs w:val="28"/>
        </w:rPr>
        <w:t>1.2. Организатором конкурса на лучшую организацию работы среди представительных органов муниципальных районов Новосибирской области в 2024 году является Законодательное С</w:t>
      </w:r>
      <w:r>
        <w:rPr>
          <w:sz w:val="28"/>
          <w:szCs w:val="28"/>
        </w:rPr>
        <w:t>обрание Новосибирской области.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>2. ЦЕЛИ КОНКУРСА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на лучшую организацию работы представительных органов муниципальных районов Новосибирской области (далее – конкурс) проводится в целях: </w:t>
      </w:r>
    </w:p>
    <w:p w:rsidR="00CA0ADC" w:rsidRDefault="000E3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повышения качества работы представительных органов муниципаль</w:t>
      </w:r>
      <w:r>
        <w:rPr>
          <w:sz w:val="28"/>
          <w:szCs w:val="28"/>
        </w:rPr>
        <w:t xml:space="preserve">ных районов Новосибирской области; </w:t>
      </w:r>
    </w:p>
    <w:p w:rsidR="00CA0ADC" w:rsidRDefault="000E3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определения лучших результатов в работе среди представительных органов муниципальных районов Новосибирской области;</w:t>
      </w:r>
    </w:p>
    <w:p w:rsidR="00CA0ADC" w:rsidRDefault="000E3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распространения положительного опыта работы среди представительных органов муниципальных районов Новосиб</w:t>
      </w:r>
      <w:r>
        <w:rPr>
          <w:sz w:val="28"/>
          <w:szCs w:val="28"/>
        </w:rPr>
        <w:t xml:space="preserve">ирской области; </w:t>
      </w:r>
    </w:p>
    <w:p w:rsidR="00CA0ADC" w:rsidRDefault="000E3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качественного уровня деятельности депутатов и работников аппаратов представительных органов местного самоуправления. 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>3. УСЛОВИЯ КОНКУРСА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Участие представительных органов муниципальных районов Новосибирской области в конкурсе является добровольным.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Конкурс проводится по номинации «Лучшая организация работы представительного органа муниципального района Новосибирской области».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sz w:val="28"/>
          <w:szCs w:val="28"/>
        </w:rPr>
        <w:t>По итогам конкурса в номинации определяются участники, занявшие призовые места – первое, второе, третье.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CA0ADC">
      <w:pPr>
        <w:jc w:val="center"/>
        <w:rPr>
          <w:sz w:val="28"/>
          <w:szCs w:val="28"/>
        </w:rPr>
      </w:pP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>4. ПОРЯДОК ОРГАНИЗАЦИИ И ПРОВЕДЕНИЯ КОНКУРСА</w:t>
      </w:r>
    </w:p>
    <w:p w:rsidR="00CA0ADC" w:rsidRDefault="00CA0ADC">
      <w:pPr>
        <w:jc w:val="center"/>
        <w:rPr>
          <w:sz w:val="28"/>
          <w:szCs w:val="28"/>
        </w:rPr>
      </w:pP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Представительные органы муниципальных районов Новосибирской области, желающие принять участие в ко</w:t>
      </w:r>
      <w:r>
        <w:rPr>
          <w:sz w:val="28"/>
          <w:szCs w:val="28"/>
        </w:rPr>
        <w:t>нкурсе, представляют в Законодательное Собрание Новосибирской области: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 позднее </w:t>
      </w:r>
      <w:r>
        <w:rPr>
          <w:sz w:val="28"/>
          <w:szCs w:val="28"/>
          <w:highlight w:val="white"/>
        </w:rPr>
        <w:t>1 мая 2024 года</w:t>
      </w:r>
      <w:r>
        <w:rPr>
          <w:sz w:val="28"/>
          <w:szCs w:val="28"/>
        </w:rPr>
        <w:t xml:space="preserve"> следующие документы и материалы: 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письмо на участие в конкурсе (приложение № 1); 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решение представительного органа муниципального района Новосибирско</w:t>
      </w:r>
      <w:r>
        <w:rPr>
          <w:sz w:val="28"/>
          <w:szCs w:val="28"/>
        </w:rPr>
        <w:t>й области об участии в конкурсе;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информационная карта участника конкурса (приложение № 2);</w:t>
      </w:r>
    </w:p>
    <w:p w:rsidR="00CA0ADC" w:rsidRDefault="000E3311">
      <w:pPr>
        <w:ind w:firstLine="720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t xml:space="preserve">2) до </w:t>
      </w:r>
      <w:r>
        <w:rPr>
          <w:sz w:val="28"/>
          <w:szCs w:val="28"/>
          <w:highlight w:val="white"/>
        </w:rPr>
        <w:t>1 февраля 2025 г</w:t>
      </w:r>
      <w:r>
        <w:rPr>
          <w:sz w:val="28"/>
          <w:szCs w:val="28"/>
        </w:rPr>
        <w:t>ода – документы и материалы, подготовленные в соответствии с направлениями деятельности, предусмотренными разделом 5 настоящего Положения.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>.2. После истечения сроков подачи документов и материалов конкурсная комиссия рассматривает поступившие документы и материалы, оценивает их, подводит итоги конкурса.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Подведение общих итогов конкурса проводится конкурсной комиссией не позднее </w:t>
      </w:r>
      <w:r>
        <w:rPr>
          <w:sz w:val="28"/>
          <w:szCs w:val="28"/>
          <w:highlight w:val="white"/>
        </w:rPr>
        <w:t xml:space="preserve">31 марта </w:t>
      </w:r>
      <w:r>
        <w:rPr>
          <w:sz w:val="28"/>
          <w:szCs w:val="28"/>
          <w:highlight w:val="white"/>
        </w:rPr>
        <w:t xml:space="preserve">2025 </w:t>
      </w:r>
      <w:r>
        <w:rPr>
          <w:sz w:val="28"/>
          <w:szCs w:val="28"/>
        </w:rPr>
        <w:t xml:space="preserve">года. Победителями конкурса признаются представительные органы муниципальных районов </w:t>
      </w:r>
      <w:r>
        <w:rPr>
          <w:sz w:val="28"/>
          <w:szCs w:val="28"/>
          <w:highlight w:val="white"/>
        </w:rPr>
        <w:t>Н</w:t>
      </w:r>
      <w:r>
        <w:rPr>
          <w:sz w:val="28"/>
          <w:szCs w:val="28"/>
        </w:rPr>
        <w:t>овосибирской области, набравшие наибольшее количество баллов, подсчет которых осуществляется на основании экспертных листов</w:t>
      </w:r>
      <w:r>
        <w:rPr>
          <w:sz w:val="28"/>
          <w:szCs w:val="28"/>
        </w:rPr>
        <w:t xml:space="preserve"> (приложение № 3)</w:t>
      </w:r>
      <w:r>
        <w:rPr>
          <w:sz w:val="28"/>
          <w:szCs w:val="28"/>
        </w:rPr>
        <w:t>.</w:t>
      </w:r>
    </w:p>
    <w:p w:rsidR="00CA0ADC" w:rsidRDefault="000E3311">
      <w:pPr>
        <w:ind w:firstLine="720"/>
        <w:jc w:val="both"/>
      </w:pPr>
      <w:r>
        <w:rPr>
          <w:sz w:val="28"/>
          <w:szCs w:val="28"/>
        </w:rPr>
        <w:t>4.4. На основании прото</w:t>
      </w:r>
      <w:r>
        <w:rPr>
          <w:sz w:val="28"/>
          <w:szCs w:val="28"/>
        </w:rPr>
        <w:t>кола конкурсной комиссии издается распоряжение Председателя Законодательного Собрания Новосибирской области «О награждении Почетными дипломами Законодательного Собрания Новосибирской области».</w:t>
      </w:r>
    </w:p>
    <w:p w:rsidR="00CA0ADC" w:rsidRDefault="000E3311">
      <w:pPr>
        <w:ind w:firstLine="720"/>
        <w:jc w:val="both"/>
      </w:pPr>
      <w:r>
        <w:rPr>
          <w:sz w:val="28"/>
          <w:szCs w:val="28"/>
        </w:rPr>
        <w:t>4.5. Документы, представленные на конкурс, не возвращаются учас</w:t>
      </w:r>
      <w:r>
        <w:rPr>
          <w:sz w:val="28"/>
          <w:szCs w:val="28"/>
        </w:rPr>
        <w:t>тникам конкурса и могут быть использованы Законодательным Собранием Новосибирской области в своей деятельности.</w:t>
      </w:r>
    </w:p>
    <w:p w:rsidR="00CA0ADC" w:rsidRDefault="00CA0ADC">
      <w:pPr>
        <w:jc w:val="both"/>
        <w:rPr>
          <w:sz w:val="28"/>
          <w:szCs w:val="28"/>
        </w:rPr>
      </w:pP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ОЦЕНКА ДЕЯТЕЛЬНОСТИ ПРЕДСТАВИТЕЛЬНЫХ ОРГАНОВ МУНИЦИПАЛЬНЫХ РАЙОНОВ НОВОСИБИРСКОЙ ОБЛАСТИ 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деятельности представительных органов муни</w:t>
      </w:r>
      <w:r>
        <w:rPr>
          <w:sz w:val="28"/>
          <w:szCs w:val="28"/>
        </w:rPr>
        <w:t>ципальных районов Новосибирской области осуществляется конкурсной комиссией по каждому из направлений деятельности в пределах максимального количества баллов по соответствующему направлению: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tbl>
      <w:tblPr>
        <w:tblW w:w="10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7"/>
        <w:gridCol w:w="7088"/>
        <w:gridCol w:w="2129"/>
      </w:tblGrid>
      <w:tr w:rsidR="00CA0ADC">
        <w:tc>
          <w:tcPr>
            <w:tcW w:w="817" w:type="dxa"/>
            <w:vAlign w:val="center"/>
          </w:tcPr>
          <w:p w:rsidR="00CA0ADC" w:rsidRDefault="000E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088" w:type="dxa"/>
            <w:vAlign w:val="center"/>
          </w:tcPr>
          <w:p w:rsidR="00CA0ADC" w:rsidRDefault="000E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Направление</w:t>
            </w:r>
          </w:p>
        </w:tc>
        <w:tc>
          <w:tcPr>
            <w:tcW w:w="2129" w:type="dxa"/>
            <w:vAlign w:val="center"/>
          </w:tcPr>
          <w:p w:rsidR="00CA0ADC" w:rsidRDefault="000E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Максимальное количество баллов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системы муниципальных правовых актов в актуальной редакции (основные направления правотворческой деятельности, своевременное внесение необходимых изменений)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представительного органа муниципального района Новосибирской области </w:t>
            </w:r>
            <w:r>
              <w:rPr>
                <w:sz w:val="28"/>
                <w:szCs w:val="28"/>
              </w:rPr>
              <w:t xml:space="preserve">в разработке и принятии </w:t>
            </w:r>
            <w:r>
              <w:rPr>
                <w:sz w:val="28"/>
                <w:szCs w:val="28"/>
              </w:rPr>
              <w:lastRenderedPageBreak/>
              <w:t>планов и программ</w:t>
            </w:r>
            <w:r>
              <w:rPr>
                <w:sz w:val="28"/>
                <w:szCs w:val="28"/>
                <w:highlight w:val="white"/>
              </w:rPr>
              <w:t xml:space="preserve"> развития муниципального района,  </w:t>
            </w:r>
            <w:r>
              <w:rPr>
                <w:sz w:val="28"/>
                <w:szCs w:val="28"/>
              </w:rPr>
              <w:t>целевых программ по развитию отдельных сфер общественной жизни, организация контроля за их исполнением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  <w:highlight w:val="white"/>
              </w:rPr>
              <w:t>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>Взаимодействие представительного органа муниципального района Новосибирс</w:t>
            </w:r>
            <w:r>
              <w:rPr>
                <w:sz w:val="28"/>
                <w:szCs w:val="28"/>
              </w:rPr>
              <w:t xml:space="preserve">кой области с исполнительно-распорядительным органом, </w:t>
            </w:r>
            <w:r>
              <w:rPr>
                <w:sz w:val="28"/>
                <w:szCs w:val="28"/>
                <w:highlight w:val="white"/>
              </w:rPr>
              <w:t xml:space="preserve">другими органами муниципального района, </w:t>
            </w:r>
            <w:r>
              <w:rPr>
                <w:sz w:val="28"/>
                <w:szCs w:val="28"/>
              </w:rPr>
              <w:t xml:space="preserve">с органами контрольно-счетной палаты, администрациями поселений, представительными органами поселений </w:t>
            </w:r>
            <w:r>
              <w:rPr>
                <w:sz w:val="28"/>
                <w:szCs w:val="28"/>
                <w:highlight w:val="white"/>
              </w:rPr>
              <w:t>(описание сложившихся практик)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деятельнос</w:t>
            </w:r>
            <w:r>
              <w:rPr>
                <w:sz w:val="28"/>
                <w:szCs w:val="28"/>
              </w:rPr>
              <w:t>ти представительного органа муниципального района Новосибирской области (практика планирования и организации его выполнения)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Организационно-правовое обеспечение деятельности представительного органа муниципального района Новосибирской области (наличи</w:t>
            </w:r>
            <w:r>
              <w:rPr>
                <w:sz w:val="28"/>
                <w:szCs w:val="28"/>
              </w:rPr>
              <w:t>е регламента, положений о постоянных комиссиях (комитетах) представительного органа муниципального район</w:t>
            </w:r>
            <w:r>
              <w:rPr>
                <w:sz w:val="28"/>
                <w:szCs w:val="28"/>
                <w:highlight w:val="white"/>
              </w:rPr>
              <w:t xml:space="preserve">а, </w:t>
            </w:r>
            <w:r>
              <w:rPr>
                <w:sz w:val="28"/>
                <w:szCs w:val="28"/>
              </w:rPr>
              <w:t>практика подготовки и проведения заседаний, организация делопроизводства и т.п.)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 избирателями (регулярность и результативность встреч </w:t>
            </w:r>
            <w:r>
              <w:rPr>
                <w:sz w:val="28"/>
                <w:szCs w:val="28"/>
              </w:rPr>
              <w:t>депутатов с избирателями, работа с обращениями граждан в представительном органе муниципального района, размещение информации о деятельности представительного органа на сайте администрации (представительного органа)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представительного органа муниципального района Новосибирской области с населением (практика подготовки и проведения публичных слушаний, сходов, собраний, опросов; создание общественных экспертных советов и комиссий при представительном органе муници</w:t>
            </w:r>
            <w:r>
              <w:rPr>
                <w:sz w:val="28"/>
                <w:szCs w:val="28"/>
              </w:rPr>
              <w:t>пального района, работа по доведению до сведения населения муниципальных нормативных правовых актов)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Работа представительного органа муниципального района Новосибирской области по повышению гражданской активности населения (взаимодействие с обществен</w:t>
            </w:r>
            <w:r>
              <w:rPr>
                <w:sz w:val="28"/>
                <w:szCs w:val="28"/>
                <w:highlight w:val="white"/>
              </w:rPr>
              <w:t>ными организациями и объединениями, развитие территориального общественного самоуправления, привлечение жителей к благоустройству и озеленению территории муниципального района, охране общественного порядка, воспитанию детей и молодежи, организации культурн</w:t>
            </w:r>
            <w:r>
              <w:rPr>
                <w:sz w:val="28"/>
                <w:szCs w:val="28"/>
                <w:highlight w:val="white"/>
              </w:rPr>
              <w:t>о-</w:t>
            </w:r>
            <w:r>
              <w:rPr>
                <w:sz w:val="28"/>
                <w:szCs w:val="28"/>
                <w:highlight w:val="white"/>
              </w:rPr>
              <w:lastRenderedPageBreak/>
              <w:t>массовой и спортивной работы и участию в ней, к решению вопросов местного значения и т.п.)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Организация контрольной деятельности представительного органа муниципального района Новосибирской области (рассмотрение вопросов на заседаниях комиссий и неп</w:t>
            </w:r>
            <w:r>
              <w:rPr>
                <w:sz w:val="28"/>
                <w:szCs w:val="28"/>
                <w:highlight w:val="white"/>
              </w:rPr>
              <w:t>осредственно представительного органа, рассмотрение отчетов о работе администрации муниципального района, в том числе по вопросу исполнения бюджета, организация внешнего аудита, взаимодействие с контрольными и правоохранительными органами)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методической работы, учебы депутатов, обмен опытом работы и использование опыта других органов местного самоуправления, работа по изучению федерального и областного законодательства и его совершенствованию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A0ADC">
        <w:tc>
          <w:tcPr>
            <w:tcW w:w="817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со средствами массовой информации, практика организации выступлений депутатов представительных органов муниципальных районов Новосибирской области в СМИ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CA0ADC" w:rsidRDefault="00CA0ADC">
            <w:pPr>
              <w:rPr>
                <w:sz w:val="28"/>
                <w:szCs w:val="28"/>
                <w:highlight w:val="red"/>
              </w:rPr>
            </w:pPr>
          </w:p>
        </w:tc>
      </w:tr>
      <w:tr w:rsidR="00CA0ADC">
        <w:tc>
          <w:tcPr>
            <w:tcW w:w="817" w:type="dxa"/>
          </w:tcPr>
          <w:p w:rsidR="00CA0ADC" w:rsidRDefault="00CA0A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максимальное количество баллов</w:t>
            </w:r>
          </w:p>
        </w:tc>
        <w:tc>
          <w:tcPr>
            <w:tcW w:w="2129" w:type="dxa"/>
          </w:tcPr>
          <w:p w:rsidR="00CA0ADC" w:rsidRDefault="000E3311">
            <w:pPr>
              <w:jc w:val="center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</w:tbl>
    <w:p w:rsidR="00CA0ADC" w:rsidRDefault="00CA0ADC">
      <w:pPr>
        <w:jc w:val="center"/>
        <w:rPr>
          <w:sz w:val="28"/>
          <w:szCs w:val="28"/>
        </w:rPr>
      </w:pPr>
    </w:p>
    <w:p w:rsidR="00CA0ADC" w:rsidRDefault="000E3311">
      <w:pPr>
        <w:jc w:val="center"/>
        <w:rPr>
          <w:sz w:val="28"/>
          <w:szCs w:val="28"/>
        </w:rPr>
      </w:pPr>
      <w:r>
        <w:rPr>
          <w:sz w:val="28"/>
          <w:szCs w:val="28"/>
        </w:rPr>
        <w:t>6. НАГРАЖДЕНИЕ ПОБЕДИТЕЛЕЙ КОНКУРСА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 xml:space="preserve">1. Представительные органы муниципальных районов Новосибирской области, занявшие первое, второе и третье места в номинации, награждаются Почётными дипломами Законодательного Собрания Новосибирской области 1, 2, 3 степени и оргтехникой. 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Общая сумма пр</w:t>
      </w:r>
      <w:r>
        <w:rPr>
          <w:sz w:val="28"/>
          <w:szCs w:val="28"/>
        </w:rPr>
        <w:t xml:space="preserve">изового фонда – не более </w:t>
      </w:r>
      <w:r>
        <w:rPr>
          <w:sz w:val="28"/>
          <w:szCs w:val="28"/>
        </w:rPr>
        <w:t>2</w:t>
      </w:r>
      <w:r>
        <w:rPr>
          <w:sz w:val="28"/>
          <w:szCs w:val="28"/>
          <w:highlight w:val="white"/>
        </w:rPr>
        <w:t>50 тысяч рублей.</w:t>
      </w:r>
      <w:r>
        <w:rPr>
          <w:sz w:val="28"/>
          <w:szCs w:val="28"/>
        </w:rPr>
        <w:t xml:space="preserve"> Денежные средства для приобретения оргтехники выделяются за счет сметы расходов Законодательного Собрания Новосибирской области.</w:t>
      </w:r>
    </w:p>
    <w:p w:rsidR="00CA0ADC" w:rsidRDefault="000E3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 Награждение победителей конкурса проводится на заседании Совета по взаимодейств</w:t>
      </w:r>
      <w:r>
        <w:rPr>
          <w:sz w:val="28"/>
          <w:szCs w:val="28"/>
        </w:rPr>
        <w:t xml:space="preserve">ию Законодательного Собрания Новосибирской области с представительными органами муниципальных районов и городских округов Новосибирской области после подведения общих итогов конкурса конкурсной комиссией по проведению конкурса на лучшую организацию работы </w:t>
      </w:r>
      <w:r>
        <w:rPr>
          <w:sz w:val="28"/>
          <w:szCs w:val="28"/>
        </w:rPr>
        <w:t>представительных органов муниципальных районов Новосибирской области в 2024 году.</w:t>
      </w:r>
    </w:p>
    <w:p w:rsidR="00CA0ADC" w:rsidRDefault="000E3311">
      <w:pPr>
        <w:ind w:left="5387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CA0ADC" w:rsidRDefault="000E3311">
      <w:pPr>
        <w:tabs>
          <w:tab w:val="left" w:pos="5244"/>
        </w:tabs>
        <w:ind w:left="5244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Приложение № 1 </w:t>
      </w:r>
    </w:p>
    <w:p w:rsidR="00CA0ADC" w:rsidRDefault="000E3311">
      <w:pPr>
        <w:ind w:left="5244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к Положению о проведении конкурса </w:t>
      </w:r>
      <w:r>
        <w:rPr>
          <w:sz w:val="28"/>
          <w:szCs w:val="28"/>
          <w:highlight w:val="white"/>
        </w:rPr>
        <w:t>на лучшую организацию работы представительных органов муниципальных районов Новосибирской области в 2024 году</w:t>
      </w: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БЛАНК ПИСЬМА</w:t>
      </w:r>
    </w:p>
    <w:p w:rsidR="00CA0ADC" w:rsidRDefault="000E3311">
      <w:pPr>
        <w:ind w:left="5387" w:hanging="143"/>
        <w:rPr>
          <w:sz w:val="28"/>
          <w:szCs w:val="28"/>
        </w:rPr>
      </w:pPr>
      <w:r>
        <w:rPr>
          <w:sz w:val="28"/>
          <w:szCs w:val="28"/>
        </w:rPr>
        <w:t>630011, г. Новосибирск, ул. Кирова, д. 3,</w:t>
      </w:r>
    </w:p>
    <w:p w:rsidR="00CA0ADC" w:rsidRDefault="000E3311">
      <w:pPr>
        <w:ind w:left="5244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Законодательное Собрание Новосибирской области, кабинет № </w:t>
      </w:r>
      <w:r>
        <w:t>611</w:t>
      </w:r>
    </w:p>
    <w:p w:rsidR="00CA0ADC" w:rsidRDefault="00CA0ADC">
      <w:pPr>
        <w:ind w:left="5387"/>
        <w:rPr>
          <w:sz w:val="28"/>
          <w:szCs w:val="28"/>
        </w:rPr>
      </w:pPr>
    </w:p>
    <w:p w:rsidR="00CA0ADC" w:rsidRDefault="000E3311">
      <w:pPr>
        <w:ind w:left="5244"/>
        <w:rPr>
          <w:sz w:val="28"/>
          <w:szCs w:val="28"/>
        </w:rPr>
      </w:pPr>
      <w:r>
        <w:rPr>
          <w:sz w:val="28"/>
          <w:szCs w:val="28"/>
          <w:highlight w:val="white"/>
        </w:rPr>
        <w:t>На конкурс на лучшую о</w:t>
      </w:r>
      <w:r>
        <w:rPr>
          <w:sz w:val="28"/>
          <w:szCs w:val="28"/>
        </w:rPr>
        <w:t>рганизацию работы представительных органов муниципальных районов Новосибирской области в 2024 году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CA0ADC">
      <w:pPr>
        <w:jc w:val="both"/>
        <w:rPr>
          <w:sz w:val="28"/>
          <w:szCs w:val="28"/>
        </w:rPr>
      </w:pPr>
    </w:p>
    <w:p w:rsidR="00CA0ADC" w:rsidRDefault="000E3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Направляю документы для </w:t>
      </w:r>
      <w:r>
        <w:rPr>
          <w:sz w:val="28"/>
          <w:szCs w:val="28"/>
        </w:rPr>
        <w:t>уч</w:t>
      </w:r>
      <w:r>
        <w:rPr>
          <w:sz w:val="28"/>
          <w:szCs w:val="28"/>
        </w:rPr>
        <w:t>астия в конкурсе на лучшую организацию работы представительных органов муниципальных районов Новосибирской области.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решение представительного органа муниципального района Новосибирской области.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представительного </w:t>
      </w: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органа муницип</w:t>
      </w:r>
      <w:r>
        <w:rPr>
          <w:sz w:val="28"/>
          <w:szCs w:val="28"/>
        </w:rPr>
        <w:t xml:space="preserve">ального образования        </w:t>
      </w:r>
      <w:r>
        <w:rPr>
          <w:i/>
          <w:iCs/>
          <w:sz w:val="28"/>
          <w:szCs w:val="28"/>
        </w:rPr>
        <w:t xml:space="preserve">                  (подпись)                             ФИО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«__» ____________ 2024 года </w:t>
      </w:r>
    </w:p>
    <w:p w:rsidR="00CA0ADC" w:rsidRDefault="000E3311">
      <w:pPr>
        <w:ind w:left="5387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CA0ADC" w:rsidRDefault="000E3311">
      <w:pPr>
        <w:ind w:left="5387"/>
        <w:rPr>
          <w:sz w:val="28"/>
          <w:szCs w:val="28"/>
          <w:highlight w:val="red"/>
        </w:rPr>
      </w:pPr>
      <w:r>
        <w:rPr>
          <w:sz w:val="28"/>
          <w:szCs w:val="28"/>
          <w:highlight w:val="white"/>
        </w:rPr>
        <w:lastRenderedPageBreak/>
        <w:t>Приложение № 2</w:t>
      </w:r>
      <w:r>
        <w:rPr>
          <w:sz w:val="28"/>
          <w:szCs w:val="28"/>
          <w:highlight w:val="red"/>
        </w:rPr>
        <w:t xml:space="preserve"> </w:t>
      </w:r>
    </w:p>
    <w:p w:rsidR="00CA0ADC" w:rsidRDefault="000E3311">
      <w:pPr>
        <w:ind w:left="5387"/>
        <w:jc w:val="both"/>
      </w:pPr>
      <w:r>
        <w:rPr>
          <w:sz w:val="28"/>
          <w:szCs w:val="28"/>
        </w:rPr>
        <w:t xml:space="preserve">к Положению о проведении конкурса </w:t>
      </w:r>
      <w:r>
        <w:rPr>
          <w:sz w:val="28"/>
          <w:szCs w:val="28"/>
          <w:highlight w:val="white"/>
        </w:rPr>
        <w:t xml:space="preserve">на лучшую организацию работы представительных органов муниципальных </w:t>
      </w:r>
      <w:r>
        <w:rPr>
          <w:sz w:val="28"/>
          <w:szCs w:val="28"/>
          <w:highlight w:val="white"/>
        </w:rPr>
        <w:t>районов Новосибирской области в 2024 году</w:t>
      </w:r>
    </w:p>
    <w:p w:rsidR="00CA0ADC" w:rsidRDefault="00CA0ADC">
      <w:pPr>
        <w:jc w:val="both"/>
        <w:rPr>
          <w:sz w:val="28"/>
          <w:szCs w:val="28"/>
          <w:highlight w:val="white"/>
        </w:rPr>
      </w:pPr>
    </w:p>
    <w:p w:rsidR="00CA0ADC" w:rsidRDefault="00CA0ADC">
      <w:pPr>
        <w:jc w:val="both"/>
        <w:rPr>
          <w:sz w:val="28"/>
          <w:szCs w:val="28"/>
          <w:highlight w:val="white"/>
        </w:rPr>
      </w:pPr>
    </w:p>
    <w:p w:rsidR="00CA0ADC" w:rsidRDefault="000E3311">
      <w:pPr>
        <w:ind w:firstLine="99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Информационная карта участника конкурса</w:t>
      </w:r>
    </w:p>
    <w:p w:rsidR="00CA0ADC" w:rsidRDefault="00CA0ADC">
      <w:pPr>
        <w:ind w:firstLine="720"/>
        <w:jc w:val="both"/>
        <w:rPr>
          <w:sz w:val="28"/>
          <w:szCs w:val="28"/>
        </w:rPr>
      </w:pPr>
    </w:p>
    <w:tbl>
      <w:tblPr>
        <w:tblStyle w:val="af0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638"/>
      </w:tblGrid>
      <w:tr w:rsidR="00CA0ADC">
        <w:tc>
          <w:tcPr>
            <w:tcW w:w="709" w:type="dxa"/>
          </w:tcPr>
          <w:p w:rsidR="00CA0ADC" w:rsidRDefault="000E33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638" w:type="dxa"/>
          </w:tcPr>
          <w:p w:rsidR="00CA0ADC" w:rsidRDefault="000E33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</w:tc>
      </w:tr>
      <w:tr w:rsidR="00CA0ADC">
        <w:tc>
          <w:tcPr>
            <w:tcW w:w="10346" w:type="dxa"/>
            <w:gridSpan w:val="2"/>
          </w:tcPr>
          <w:p w:rsidR="00CA0ADC" w:rsidRDefault="000E33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I. Общая информация о муниципальном районе Новосибирской области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муниципального образования Новосибирской области (в соответств</w:t>
            </w:r>
            <w:r>
              <w:rPr>
                <w:sz w:val="28"/>
                <w:szCs w:val="28"/>
              </w:rPr>
              <w:t>ии с Уставом муниципального образования)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населения муниципального образования Новосибирской области по данным на 1 января 2024 года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избирателей муниципального образования Новосибирской области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поселений на территории муниципального района</w:t>
            </w:r>
          </w:p>
        </w:tc>
      </w:tr>
      <w:tr w:rsidR="00CA0ADC">
        <w:trPr>
          <w:trHeight w:val="322"/>
        </w:trPr>
        <w:tc>
          <w:tcPr>
            <w:tcW w:w="10346" w:type="dxa"/>
            <w:gridSpan w:val="2"/>
            <w:vMerge w:val="restart"/>
          </w:tcPr>
          <w:p w:rsidR="00CA0ADC" w:rsidRDefault="000E33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II. Сведения о представительном органе муниципального образования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представительного органа в соответствии с Уставом муниципального образования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Контактная информация:</w:t>
            </w:r>
          </w:p>
          <w:p w:rsidR="00CA0ADC" w:rsidRDefault="000E3311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(с указанием почтового индекса)</w:t>
            </w:r>
          </w:p>
          <w:p w:rsidR="00CA0ADC" w:rsidRDefault="000E3311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 /факс (с указанием федерального кода населенного пункта)</w:t>
            </w:r>
          </w:p>
          <w:p w:rsidR="00CA0ADC" w:rsidRDefault="000E3311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</w:t>
            </w:r>
          </w:p>
          <w:p w:rsidR="00CA0ADC" w:rsidRDefault="000E3311">
            <w:pPr>
              <w:pStyle w:val="a3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интернет-сайта (страницы) представительного органа</w:t>
            </w:r>
          </w:p>
        </w:tc>
      </w:tr>
      <w:tr w:rsidR="00CA0ADC">
        <w:tc>
          <w:tcPr>
            <w:tcW w:w="70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63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председателя представительного органа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пр</w:t>
            </w:r>
            <w:r>
              <w:rPr>
                <w:sz w:val="28"/>
                <w:szCs w:val="28"/>
              </w:rPr>
              <w:t>едседателя представительного органа на постоянной основе (на непостоянной основе)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избрания действующего состава представительного органа и срок полномочий (лет)</w:t>
            </w:r>
          </w:p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 избирательной системы, которая применяется при проведении выборов депутатов муниципального образования (в соответствии с Уставом муниципального образования) 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депутатов, входящих в состав представительного органа в соответствии с Уставом м</w:t>
            </w:r>
            <w:r>
              <w:rPr>
                <w:sz w:val="28"/>
                <w:szCs w:val="28"/>
              </w:rPr>
              <w:t>униципального образования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депутатских фракций, групп (при наличии) с указанием численности депутатов (количество человек)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постоянных комиссий (комитетов и пр.) представительного органа (перечислить)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Исполнитель, ответственный за подготовку документов на конкурс (ФИО, должность) </w:t>
            </w:r>
          </w:p>
        </w:tc>
      </w:tr>
      <w:tr w:rsidR="00CA0ADC">
        <w:trPr>
          <w:trHeight w:val="322"/>
        </w:trPr>
        <w:tc>
          <w:tcPr>
            <w:tcW w:w="709" w:type="dxa"/>
            <w:vMerge w:val="restart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9638" w:type="dxa"/>
            <w:vMerge w:val="restart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Телефон/факс ответственного исполнителя (с указанием федерального кода населенного пункта)</w:t>
            </w:r>
          </w:p>
        </w:tc>
      </w:tr>
      <w:tr w:rsidR="00CA0ADC">
        <w:tc>
          <w:tcPr>
            <w:tcW w:w="709" w:type="dxa"/>
          </w:tcPr>
          <w:p w:rsidR="00CA0ADC" w:rsidRDefault="000E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638" w:type="dxa"/>
          </w:tcPr>
          <w:p w:rsidR="00CA0ADC" w:rsidRDefault="000E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электронной почты ответственного исполнителя</w:t>
            </w:r>
          </w:p>
        </w:tc>
      </w:tr>
    </w:tbl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CA0ADC">
      <w:pPr>
        <w:ind w:left="5387"/>
        <w:rPr>
          <w:sz w:val="28"/>
          <w:szCs w:val="28"/>
        </w:rPr>
      </w:pPr>
    </w:p>
    <w:p w:rsidR="00CA0ADC" w:rsidRDefault="000E3311">
      <w:pPr>
        <w:ind w:left="5387"/>
        <w:rPr>
          <w:sz w:val="28"/>
          <w:szCs w:val="28"/>
        </w:rPr>
      </w:pPr>
      <w:r>
        <w:rPr>
          <w:sz w:val="28"/>
          <w:szCs w:val="28"/>
          <w:highlight w:val="white"/>
        </w:rPr>
        <w:lastRenderedPageBreak/>
        <w:t>Приложение № 3</w:t>
      </w:r>
      <w:r>
        <w:rPr>
          <w:sz w:val="28"/>
          <w:szCs w:val="28"/>
          <w:highlight w:val="red"/>
        </w:rPr>
        <w:t xml:space="preserve"> </w:t>
      </w:r>
    </w:p>
    <w:p w:rsidR="00CA0ADC" w:rsidRDefault="000E3311">
      <w:pPr>
        <w:ind w:left="5387"/>
        <w:jc w:val="both"/>
        <w:rPr>
          <w:highlight w:val="red"/>
        </w:rPr>
      </w:pPr>
      <w:r>
        <w:rPr>
          <w:sz w:val="28"/>
          <w:szCs w:val="28"/>
        </w:rPr>
        <w:t xml:space="preserve">к Положению о проведении конкурса </w:t>
      </w:r>
      <w:r>
        <w:rPr>
          <w:sz w:val="28"/>
          <w:szCs w:val="28"/>
          <w:highlight w:val="white"/>
        </w:rPr>
        <w:t>на лучшую организацию работы представительных органов муниципальных районов Новосибирской области в 2024 году</w:t>
      </w:r>
    </w:p>
    <w:p w:rsidR="00CA0ADC" w:rsidRDefault="00CA0ADC">
      <w:pPr>
        <w:ind w:left="5102"/>
        <w:jc w:val="right"/>
        <w:rPr>
          <w:b/>
          <w:bCs/>
          <w:sz w:val="28"/>
          <w:szCs w:val="28"/>
        </w:rPr>
      </w:pPr>
    </w:p>
    <w:p w:rsidR="00CA0ADC" w:rsidRDefault="000E331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Экспертный лист</w:t>
      </w:r>
    </w:p>
    <w:p w:rsidR="00CA0ADC" w:rsidRDefault="000E33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деятельности представительного органа </w:t>
      </w:r>
    </w:p>
    <w:p w:rsidR="00CA0ADC" w:rsidRDefault="000E3311">
      <w:r>
        <w:rPr>
          <w:sz w:val="28"/>
          <w:szCs w:val="28"/>
        </w:rPr>
        <w:t>________________</w:t>
      </w:r>
      <w:r>
        <w:rPr>
          <w:sz w:val="28"/>
          <w:szCs w:val="28"/>
        </w:rPr>
        <w:t>______________________________________________________</w:t>
      </w:r>
    </w:p>
    <w:p w:rsidR="00CA0ADC" w:rsidRDefault="000E3311">
      <w:pPr>
        <w:jc w:val="center"/>
        <w:rPr>
          <w:sz w:val="20"/>
          <w:szCs w:val="20"/>
        </w:rPr>
      </w:pPr>
      <w:r>
        <w:rPr>
          <w:sz w:val="20"/>
          <w:szCs w:val="20"/>
        </w:rPr>
        <w:t>Наименование муниципального района Новосибирской области – участника конкурса</w:t>
      </w:r>
    </w:p>
    <w:p w:rsidR="00CA0ADC" w:rsidRDefault="00CA0ADC">
      <w:pPr>
        <w:ind w:firstLine="720"/>
        <w:jc w:val="both"/>
        <w:rPr>
          <w:sz w:val="20"/>
          <w:szCs w:val="20"/>
        </w:rPr>
      </w:pPr>
    </w:p>
    <w:tbl>
      <w:tblPr>
        <w:tblW w:w="10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370"/>
        <w:gridCol w:w="1989"/>
      </w:tblGrid>
      <w:tr w:rsidR="00CA0ADC">
        <w:tc>
          <w:tcPr>
            <w:tcW w:w="675" w:type="dxa"/>
            <w:vAlign w:val="center"/>
          </w:tcPr>
          <w:p w:rsidR="00CA0ADC" w:rsidRDefault="000E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70" w:type="dxa"/>
            <w:vAlign w:val="center"/>
          </w:tcPr>
          <w:p w:rsidR="00CA0ADC" w:rsidRDefault="000E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Направление</w:t>
            </w:r>
          </w:p>
        </w:tc>
        <w:tc>
          <w:tcPr>
            <w:tcW w:w="1989" w:type="dxa"/>
            <w:vAlign w:val="center"/>
          </w:tcPr>
          <w:p w:rsidR="00CA0ADC" w:rsidRDefault="000E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Поддержание системы муниципальных правовых актов в актуальной редакции (основные направления правотворческой деятельности, своевременное внесение необходимых изменений)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 xml:space="preserve">Участие представительного органа муниципального района Новосибирской области </w:t>
            </w:r>
            <w:r>
              <w:rPr>
                <w:sz w:val="28"/>
                <w:szCs w:val="28"/>
              </w:rPr>
              <w:t>в разработке и принятии планов и программ</w:t>
            </w:r>
            <w:r>
              <w:rPr>
                <w:sz w:val="28"/>
                <w:szCs w:val="28"/>
                <w:highlight w:val="white"/>
              </w:rPr>
              <w:t xml:space="preserve"> развития муниципального района,  </w:t>
            </w:r>
            <w:r>
              <w:rPr>
                <w:sz w:val="28"/>
                <w:szCs w:val="28"/>
              </w:rPr>
              <w:t>целевых программ по развитию отдельных сфер общественной жизни, организация контроля за их исполнением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</w:rPr>
              <w:t>Взаимодействие представительного органа муниципального района Новосибирско</w:t>
            </w:r>
            <w:r>
              <w:rPr>
                <w:sz w:val="28"/>
                <w:szCs w:val="28"/>
              </w:rPr>
              <w:t xml:space="preserve">й области с исполнительно-распорядительным органом, </w:t>
            </w:r>
            <w:r>
              <w:rPr>
                <w:sz w:val="28"/>
                <w:szCs w:val="28"/>
                <w:highlight w:val="white"/>
              </w:rPr>
              <w:t xml:space="preserve">другими органами муниципального района, </w:t>
            </w:r>
            <w:r>
              <w:rPr>
                <w:sz w:val="28"/>
                <w:szCs w:val="28"/>
              </w:rPr>
              <w:t xml:space="preserve">с органами контрольно-счетной палаты, администрациями поселений, представительными органами поселений </w:t>
            </w:r>
            <w:r>
              <w:rPr>
                <w:sz w:val="28"/>
                <w:szCs w:val="28"/>
                <w:highlight w:val="white"/>
              </w:rPr>
              <w:t>(описание сложившихся практик)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Планирование деятельности п</w:t>
            </w:r>
            <w:r>
              <w:rPr>
                <w:sz w:val="28"/>
                <w:szCs w:val="28"/>
              </w:rPr>
              <w:t>редставительного органа муниципального района Новосибирской области (практика планирования и организации его выполнения)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 xml:space="preserve">Организационно-правовое обеспечение деятельности представительного органа муниципального района Новосибирской области </w:t>
            </w:r>
            <w:r>
              <w:rPr>
                <w:sz w:val="28"/>
                <w:szCs w:val="28"/>
              </w:rPr>
              <w:t>(наличие регламента, положений о постоянных комиссиях (комитетах) представительного органа муниципального район</w:t>
            </w:r>
            <w:r>
              <w:rPr>
                <w:sz w:val="28"/>
                <w:szCs w:val="28"/>
                <w:highlight w:val="white"/>
              </w:rPr>
              <w:t xml:space="preserve">а, </w:t>
            </w:r>
            <w:r>
              <w:rPr>
                <w:sz w:val="28"/>
                <w:szCs w:val="28"/>
              </w:rPr>
              <w:t>практика подготовки и проведения заседаний, организация делопроизводства и т.п.)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 xml:space="preserve"> с избирателями (регулярность и результативность встреч депутатов с избирателями, работа с обращениями граждан в представительном органе муниципального района, размещение информации о деятельности </w:t>
            </w:r>
            <w:r>
              <w:rPr>
                <w:sz w:val="28"/>
                <w:szCs w:val="28"/>
              </w:rPr>
              <w:lastRenderedPageBreak/>
              <w:t>представительного органа на сайте администрации (представит</w:t>
            </w:r>
            <w:r>
              <w:rPr>
                <w:sz w:val="28"/>
                <w:szCs w:val="28"/>
              </w:rPr>
              <w:t>ельного органа)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Работа представительного органа муниципального района Новосибирской области с населением (практика подготовки и проведения публичных слушаний, сходов, собраний, опросов; создание общественных экспертных советов и комиссий при представит</w:t>
            </w:r>
            <w:r>
              <w:rPr>
                <w:sz w:val="28"/>
                <w:szCs w:val="28"/>
              </w:rPr>
              <w:t>ельном органе муниципального района, работа по доведению до сведения населения муниципальных нормативных правовых актов)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Работа представительного органа муниципального района Новосибирской области по повышению гражданской активности населения (взаимоде</w:t>
            </w:r>
            <w:r>
              <w:rPr>
                <w:sz w:val="28"/>
                <w:szCs w:val="28"/>
                <w:highlight w:val="white"/>
              </w:rPr>
              <w:t>йствие с общественными организациями и объединениями, развитие территориального общественного самоуправления, привлечение жителей к благоустройству и озеленению территории муниципального района, охране общественного порядка, воспитанию детей и молодежи, ор</w:t>
            </w:r>
            <w:r>
              <w:rPr>
                <w:sz w:val="28"/>
                <w:szCs w:val="28"/>
                <w:highlight w:val="white"/>
              </w:rPr>
              <w:t>ганизации культурно-массовой и спортивной работы и участию в ней, к решению вопросов местного значения и т.п.)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Организация контрольной деятельности представительного органа муниципального района Новосибирской области (рассмотрение вопросов на заседания</w:t>
            </w:r>
            <w:r>
              <w:rPr>
                <w:sz w:val="28"/>
                <w:szCs w:val="28"/>
                <w:highlight w:val="white"/>
              </w:rPr>
              <w:t>х комиссий и непосредственно представительного органа, рассмотрение отчетов о работе администрации муниципального района, в том числе по вопросу исполнения бюджета, организация внешнего аудита, взаимодействие с контрольными и правоохранительными органами)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Организация методической работы, учебы депутатов, обмен опытом работы и использование опыта других органов местного самоуправления, работа по изучению федерального и областного законодательства и его совершенствованию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0E3311">
            <w:pPr>
              <w:jc w:val="center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Взаимодействие со средствами массовой информации, практика организации выступлений депутатов представительных органов муниципальных районов Новосибирской области в СМИ</w:t>
            </w:r>
          </w:p>
        </w:tc>
        <w:tc>
          <w:tcPr>
            <w:tcW w:w="1989" w:type="dxa"/>
          </w:tcPr>
          <w:p w:rsidR="00CA0ADC" w:rsidRDefault="00CA0ADC"/>
        </w:tc>
      </w:tr>
      <w:tr w:rsidR="00CA0ADC">
        <w:tc>
          <w:tcPr>
            <w:tcW w:w="675" w:type="dxa"/>
          </w:tcPr>
          <w:p w:rsidR="00CA0ADC" w:rsidRDefault="00CA0ADC">
            <w:pPr>
              <w:jc w:val="center"/>
            </w:pPr>
          </w:p>
        </w:tc>
        <w:tc>
          <w:tcPr>
            <w:tcW w:w="7370" w:type="dxa"/>
          </w:tcPr>
          <w:p w:rsidR="00CA0ADC" w:rsidRDefault="000E3311">
            <w:pPr>
              <w:jc w:val="both"/>
            </w:pPr>
            <w:r>
              <w:rPr>
                <w:sz w:val="28"/>
                <w:szCs w:val="28"/>
              </w:rPr>
              <w:t>Итого максимальное количество баллов</w:t>
            </w:r>
          </w:p>
        </w:tc>
        <w:tc>
          <w:tcPr>
            <w:tcW w:w="1989" w:type="dxa"/>
          </w:tcPr>
          <w:p w:rsidR="00CA0ADC" w:rsidRDefault="00CA0ADC"/>
        </w:tc>
      </w:tr>
    </w:tbl>
    <w:p w:rsidR="00CA0ADC" w:rsidRDefault="00CA0ADC">
      <w:pPr>
        <w:jc w:val="both"/>
        <w:rPr>
          <w:sz w:val="28"/>
          <w:szCs w:val="28"/>
        </w:rPr>
      </w:pP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конкурсной</w:t>
      </w: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i/>
          <w:iCs/>
          <w:sz w:val="28"/>
          <w:szCs w:val="28"/>
        </w:rPr>
        <w:t xml:space="preserve">        </w:t>
      </w:r>
      <w:r>
        <w:rPr>
          <w:i/>
          <w:iCs/>
          <w:sz w:val="28"/>
          <w:szCs w:val="28"/>
        </w:rPr>
        <w:t xml:space="preserve">          (подпись)                                           ФИО</w:t>
      </w:r>
      <w:r>
        <w:rPr>
          <w:sz w:val="28"/>
          <w:szCs w:val="28"/>
        </w:rPr>
        <w:t xml:space="preserve"> </w:t>
      </w:r>
    </w:p>
    <w:p w:rsidR="00CA0ADC" w:rsidRDefault="00CA0ADC">
      <w:pPr>
        <w:jc w:val="both"/>
        <w:rPr>
          <w:sz w:val="28"/>
          <w:szCs w:val="28"/>
        </w:rPr>
      </w:pP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конкурсной</w:t>
      </w:r>
    </w:p>
    <w:p w:rsidR="00CA0ADC" w:rsidRDefault="000E331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i/>
          <w:iCs/>
          <w:sz w:val="28"/>
          <w:szCs w:val="28"/>
        </w:rPr>
        <w:t xml:space="preserve">                           (подпись)                                           ФИО</w:t>
      </w:r>
    </w:p>
    <w:sectPr w:rsidR="00CA0ADC"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ADC" w:rsidRDefault="000E3311">
      <w:r>
        <w:separator/>
      </w:r>
    </w:p>
  </w:endnote>
  <w:endnote w:type="continuationSeparator" w:id="0">
    <w:p w:rsidR="00CA0ADC" w:rsidRDefault="000E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ADC" w:rsidRDefault="000E3311">
    <w:pPr>
      <w:pStyle w:val="ad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CA0ADC" w:rsidRDefault="00CA0ADC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ADC" w:rsidRDefault="00CA0ADC">
    <w:pPr>
      <w:pStyle w:val="ad"/>
      <w:framePr w:wrap="around" w:vAnchor="text" w:hAnchor="margin" w:xAlign="right" w:y="1"/>
      <w:rPr>
        <w:rStyle w:val="afa"/>
      </w:rPr>
    </w:pPr>
  </w:p>
  <w:p w:rsidR="00CA0ADC" w:rsidRDefault="00CA0AD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ADC" w:rsidRDefault="000E3311">
      <w:r>
        <w:separator/>
      </w:r>
    </w:p>
  </w:footnote>
  <w:footnote w:type="continuationSeparator" w:id="0">
    <w:p w:rsidR="00CA0ADC" w:rsidRDefault="000E3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ADC" w:rsidRDefault="000E3311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A0ADC" w:rsidRDefault="00CA0AD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6F92"/>
    <w:multiLevelType w:val="hybridMultilevel"/>
    <w:tmpl w:val="EB1A04A0"/>
    <w:lvl w:ilvl="0" w:tplc="B602EB62">
      <w:start w:val="1"/>
      <w:numFmt w:val="decimal"/>
      <w:lvlText w:val="%1."/>
      <w:lvlJc w:val="left"/>
      <w:pPr>
        <w:tabs>
          <w:tab w:val="num" w:pos="1716"/>
        </w:tabs>
        <w:ind w:left="1716" w:hanging="1050"/>
      </w:pPr>
    </w:lvl>
    <w:lvl w:ilvl="1" w:tplc="96D01D98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CA20B9D8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33FEE61C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3D1845F4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17AA30E4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E7100AD8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4BB00EF8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BEA2EABE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" w15:restartNumberingAfterBreak="0">
    <w:nsid w:val="15EA5BA0"/>
    <w:multiLevelType w:val="hybridMultilevel"/>
    <w:tmpl w:val="932C6A42"/>
    <w:lvl w:ilvl="0" w:tplc="F6F233A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D3E0DA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07E442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39E8C8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FAC154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22E320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D23F9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9FE76B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28EFB8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232D52"/>
    <w:multiLevelType w:val="hybridMultilevel"/>
    <w:tmpl w:val="9C04B4E0"/>
    <w:lvl w:ilvl="0" w:tplc="7C50857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1B418A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AD0E4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0C01A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3ECA74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1623C1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EC8E3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D8663F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AE6378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7EA5DE0"/>
    <w:multiLevelType w:val="hybridMultilevel"/>
    <w:tmpl w:val="480A33FA"/>
    <w:lvl w:ilvl="0" w:tplc="8A46080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1DE300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2D4972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B360D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522FE4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550A2E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6DEC85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FFE313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9984D2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87D54F0"/>
    <w:multiLevelType w:val="hybridMultilevel"/>
    <w:tmpl w:val="70469FA8"/>
    <w:lvl w:ilvl="0" w:tplc="953489E2">
      <w:start w:val="1"/>
      <w:numFmt w:val="decimal"/>
      <w:lvlText w:val="%1."/>
      <w:lvlJc w:val="left"/>
      <w:pPr>
        <w:tabs>
          <w:tab w:val="num" w:pos="1716"/>
        </w:tabs>
        <w:ind w:left="1716" w:hanging="1050"/>
      </w:pPr>
    </w:lvl>
    <w:lvl w:ilvl="1" w:tplc="203052BE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98022CEA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81646F7C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799E20D4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A73411BE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E294D29A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135C01AE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C778D762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5" w15:restartNumberingAfterBreak="0">
    <w:nsid w:val="4CC033E6"/>
    <w:multiLevelType w:val="hybridMultilevel"/>
    <w:tmpl w:val="6930BB4E"/>
    <w:lvl w:ilvl="0" w:tplc="2E5CFCD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24C615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5E40F9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E447F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1C2846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764F9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C6EDA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9A840C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6E6A4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4381E0B"/>
    <w:multiLevelType w:val="hybridMultilevel"/>
    <w:tmpl w:val="62D26794"/>
    <w:lvl w:ilvl="0" w:tplc="F2F8B3DC">
      <w:start w:val="6"/>
      <w:numFmt w:val="decimal"/>
      <w:lvlText w:val="%1."/>
      <w:lvlJc w:val="left"/>
      <w:pPr>
        <w:tabs>
          <w:tab w:val="num" w:pos="1026"/>
        </w:tabs>
        <w:ind w:left="1026" w:hanging="360"/>
      </w:pPr>
    </w:lvl>
    <w:lvl w:ilvl="1" w:tplc="715C3FDC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3EC203CE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3A6EE704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35B26CFE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B84023AE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47D63244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CDB2E512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78E213F8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7" w15:restartNumberingAfterBreak="0">
    <w:nsid w:val="56914CFB"/>
    <w:multiLevelType w:val="hybridMultilevel"/>
    <w:tmpl w:val="0CD6B28C"/>
    <w:lvl w:ilvl="0" w:tplc="17F8DB32">
      <w:start w:val="1"/>
      <w:numFmt w:val="decimal"/>
      <w:lvlText w:val="%1."/>
      <w:lvlJc w:val="left"/>
      <w:pPr>
        <w:tabs>
          <w:tab w:val="num" w:pos="1716"/>
        </w:tabs>
        <w:ind w:left="1716" w:hanging="1050"/>
      </w:pPr>
    </w:lvl>
    <w:lvl w:ilvl="1" w:tplc="C74075B4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1DA8FE78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EA3492E6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F7E00F3A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94DC5C64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EE748230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E564D3CE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47388340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8" w15:restartNumberingAfterBreak="0">
    <w:nsid w:val="6CE43D3E"/>
    <w:multiLevelType w:val="hybridMultilevel"/>
    <w:tmpl w:val="5EB8406A"/>
    <w:lvl w:ilvl="0" w:tplc="7F148D8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2B64E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54EC5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3A1F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36AEC7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67C0C5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3749D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04AE1C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7FE5B0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DC"/>
    <w:rsid w:val="000E3311"/>
    <w:rsid w:val="00CA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100A"/>
  <w15:docId w15:val="{1A7339AF-FF7D-45D1-80EE-D79E1720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2145</Words>
  <Characters>12230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MoBIL GROUP</Company>
  <LinksUpToDate>false</LinksUpToDate>
  <CharactersWithSpaces>14347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pap</dc:creator>
  <cp:lastModifiedBy>Сергеева Татьяна Михайловна</cp:lastModifiedBy>
  <cp:revision>2</cp:revision>
  <dcterms:created xsi:type="dcterms:W3CDTF">2024-02-02T05:11:00Z</dcterms:created>
  <dcterms:modified xsi:type="dcterms:W3CDTF">2024-02-02T05:11:00Z</dcterms:modified>
  <cp:version>917504</cp:version>
</cp:coreProperties>
</file>